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1DFE" w14:textId="76E35D9E" w:rsidR="00296F78" w:rsidRPr="00902DC0" w:rsidRDefault="00296F78" w:rsidP="00F440C3">
      <w:pPr>
        <w:rPr>
          <w:rFonts w:asciiTheme="minorHAnsi" w:hAnsiTheme="minorHAnsi" w:cstheme="minorHAnsi"/>
          <w:b/>
          <w:u w:val="single"/>
        </w:rPr>
      </w:pPr>
    </w:p>
    <w:p w14:paraId="473F902F" w14:textId="77777777" w:rsidR="00341441" w:rsidRPr="00902DC0" w:rsidRDefault="00341441" w:rsidP="00341441">
      <w:pPr>
        <w:pStyle w:val="Title"/>
        <w:jc w:val="left"/>
        <w:rPr>
          <w:rFonts w:asciiTheme="minorHAnsi" w:hAnsiTheme="minorHAnsi" w:cstheme="minorHAnsi"/>
          <w:sz w:val="28"/>
        </w:rPr>
      </w:pPr>
    </w:p>
    <w:p w14:paraId="6C8B3F07" w14:textId="77777777" w:rsidR="00341441" w:rsidRPr="00902DC0" w:rsidRDefault="00341441" w:rsidP="00341441">
      <w:pPr>
        <w:rPr>
          <w:rFonts w:asciiTheme="minorHAnsi" w:hAnsiTheme="minorHAnsi" w:cstheme="minorHAnsi"/>
        </w:rPr>
      </w:pPr>
    </w:p>
    <w:p w14:paraId="34FDD539" w14:textId="77777777" w:rsidR="00341441" w:rsidRPr="00FA0BCE" w:rsidRDefault="00341441" w:rsidP="00341441">
      <w:pPr>
        <w:pStyle w:val="Title"/>
        <w:jc w:val="center"/>
        <w:rPr>
          <w:rFonts w:asciiTheme="minorHAnsi" w:hAnsiTheme="minorHAnsi" w:cstheme="minorHAnsi"/>
          <w:sz w:val="28"/>
        </w:rPr>
      </w:pPr>
      <w:r w:rsidRPr="00FA0BCE">
        <w:rPr>
          <w:rFonts w:asciiTheme="minorHAnsi" w:hAnsiTheme="minorHAnsi" w:cstheme="minorHAnsi"/>
          <w:noProof/>
          <w:sz w:val="28"/>
          <w:lang w:eastAsia="en-GB"/>
        </w:rPr>
        <w:drawing>
          <wp:inline distT="0" distB="0" distL="0" distR="0" wp14:anchorId="5304A92A" wp14:editId="74DA8021">
            <wp:extent cx="3390900" cy="1466850"/>
            <wp:effectExtent l="0" t="0" r="0" b="0"/>
            <wp:docPr id="79" name="Picture 79"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466850"/>
                    </a:xfrm>
                    <a:prstGeom prst="rect">
                      <a:avLst/>
                    </a:prstGeom>
                    <a:noFill/>
                    <a:ln>
                      <a:noFill/>
                    </a:ln>
                  </pic:spPr>
                </pic:pic>
              </a:graphicData>
            </a:graphic>
          </wp:inline>
        </w:drawing>
      </w:r>
    </w:p>
    <w:p w14:paraId="08E9B1EB" w14:textId="77777777" w:rsidR="00341441" w:rsidRPr="00FA0BCE" w:rsidRDefault="00341441" w:rsidP="00341441">
      <w:pPr>
        <w:pStyle w:val="Title"/>
        <w:rPr>
          <w:rFonts w:asciiTheme="minorHAnsi" w:hAnsiTheme="minorHAnsi" w:cstheme="minorHAnsi"/>
          <w:sz w:val="40"/>
        </w:rPr>
      </w:pPr>
    </w:p>
    <w:p w14:paraId="085B3F6B" w14:textId="77777777" w:rsidR="00341441" w:rsidRPr="00FA0BCE" w:rsidRDefault="00341441" w:rsidP="00341441">
      <w:pPr>
        <w:pStyle w:val="Title"/>
        <w:jc w:val="center"/>
        <w:rPr>
          <w:rFonts w:asciiTheme="minorHAnsi" w:hAnsiTheme="minorHAnsi" w:cstheme="minorHAnsi"/>
          <w:sz w:val="36"/>
        </w:rPr>
      </w:pPr>
      <w:r w:rsidRPr="00FA0BCE">
        <w:rPr>
          <w:rFonts w:asciiTheme="minorHAnsi" w:hAnsiTheme="minorHAnsi" w:cstheme="minorHAnsi"/>
          <w:sz w:val="36"/>
        </w:rPr>
        <w:t>European High Performance Computing Joint Undertaking</w:t>
      </w:r>
    </w:p>
    <w:p w14:paraId="2F9CA471" w14:textId="77777777" w:rsidR="00341441" w:rsidRPr="00FA0BCE" w:rsidRDefault="00341441" w:rsidP="00341441">
      <w:pPr>
        <w:pStyle w:val="Title"/>
        <w:rPr>
          <w:rFonts w:asciiTheme="minorHAnsi" w:hAnsiTheme="minorHAnsi" w:cstheme="minorHAnsi"/>
        </w:rPr>
      </w:pPr>
    </w:p>
    <w:p w14:paraId="275D6236" w14:textId="77777777" w:rsidR="00341441" w:rsidRPr="00FA0BCE" w:rsidRDefault="00341441" w:rsidP="00341441">
      <w:pPr>
        <w:rPr>
          <w:rFonts w:asciiTheme="minorHAnsi" w:hAnsiTheme="minorHAnsi" w:cstheme="minorHAnsi"/>
        </w:rPr>
      </w:pPr>
    </w:p>
    <w:p w14:paraId="448D7F51" w14:textId="141EA479" w:rsidR="00341441" w:rsidRDefault="00341441" w:rsidP="00341441">
      <w:pPr>
        <w:pStyle w:val="Title"/>
        <w:jc w:val="center"/>
        <w:rPr>
          <w:rFonts w:asciiTheme="minorHAnsi" w:hAnsiTheme="minorHAnsi" w:cstheme="minorHAnsi"/>
        </w:rPr>
      </w:pPr>
      <w:bookmarkStart w:id="0" w:name="bookmark6"/>
      <w:r w:rsidRPr="00FA0BCE">
        <w:rPr>
          <w:rFonts w:asciiTheme="minorHAnsi" w:hAnsiTheme="minorHAnsi" w:cstheme="minorHAnsi"/>
        </w:rPr>
        <w:t>Hosting Agreement</w:t>
      </w:r>
      <w:bookmarkEnd w:id="0"/>
    </w:p>
    <w:p w14:paraId="76986EAD" w14:textId="48F43A1E" w:rsidR="0073355A" w:rsidRPr="008160BE" w:rsidRDefault="0073355A" w:rsidP="0D1E24C8">
      <w:pPr>
        <w:jc w:val="center"/>
        <w:rPr>
          <w:rFonts w:asciiTheme="minorHAnsi" w:eastAsia="Times New Roman" w:hAnsiTheme="minorHAnsi" w:cstheme="minorBidi"/>
          <w:spacing w:val="-10"/>
          <w:kern w:val="28"/>
          <w:sz w:val="36"/>
          <w:szCs w:val="36"/>
        </w:rPr>
      </w:pPr>
      <w:r w:rsidRPr="0D1E24C8">
        <w:rPr>
          <w:rFonts w:asciiTheme="minorHAnsi" w:eastAsia="Times New Roman" w:hAnsiTheme="minorHAnsi" w:cstheme="minorBidi"/>
          <w:i/>
          <w:iCs/>
          <w:spacing w:val="-10"/>
          <w:kern w:val="28"/>
          <w:sz w:val="36"/>
          <w:szCs w:val="36"/>
        </w:rPr>
        <w:t xml:space="preserve">No </w:t>
      </w:r>
      <w:r w:rsidR="006F1F9D">
        <w:rPr>
          <w:rFonts w:asciiTheme="minorHAnsi" w:eastAsia="Times New Roman" w:hAnsiTheme="minorHAnsi" w:cstheme="minorBidi"/>
          <w:i/>
          <w:iCs/>
          <w:spacing w:val="-10"/>
          <w:kern w:val="28"/>
          <w:sz w:val="36"/>
          <w:szCs w:val="36"/>
        </w:rPr>
        <w:t>xx</w:t>
      </w:r>
      <w:r w:rsidRPr="0D1E24C8">
        <w:rPr>
          <w:rFonts w:asciiTheme="minorHAnsi" w:eastAsia="Times New Roman" w:hAnsiTheme="minorHAnsi" w:cstheme="minorBidi"/>
          <w:i/>
          <w:iCs/>
          <w:spacing w:val="-10"/>
          <w:kern w:val="28"/>
          <w:sz w:val="36"/>
          <w:szCs w:val="36"/>
        </w:rPr>
        <w:t>/20</w:t>
      </w:r>
      <w:r w:rsidR="00975B46" w:rsidRPr="0D1E24C8">
        <w:rPr>
          <w:rFonts w:asciiTheme="minorHAnsi" w:eastAsia="Times New Roman" w:hAnsiTheme="minorHAnsi" w:cstheme="minorBidi"/>
          <w:i/>
          <w:iCs/>
          <w:spacing w:val="-10"/>
          <w:kern w:val="28"/>
          <w:sz w:val="36"/>
          <w:szCs w:val="36"/>
        </w:rPr>
        <w:t>2</w:t>
      </w:r>
      <w:r w:rsidR="006F1F9D">
        <w:rPr>
          <w:rFonts w:asciiTheme="minorHAnsi" w:eastAsia="Times New Roman" w:hAnsiTheme="minorHAnsi" w:cstheme="minorBidi"/>
          <w:i/>
          <w:iCs/>
          <w:spacing w:val="-10"/>
          <w:kern w:val="28"/>
          <w:sz w:val="36"/>
          <w:szCs w:val="36"/>
        </w:rPr>
        <w:t>x</w:t>
      </w:r>
    </w:p>
    <w:p w14:paraId="44D02F06" w14:textId="1032C6E1" w:rsidR="00004DB4" w:rsidRDefault="00AD63B7" w:rsidP="00341441">
      <w:pPr>
        <w:pStyle w:val="Subtitle"/>
        <w:jc w:val="center"/>
        <w:rPr>
          <w:rFonts w:asciiTheme="minorHAnsi" w:hAnsiTheme="minorHAnsi" w:cstheme="minorHAnsi"/>
          <w:i/>
          <w:sz w:val="40"/>
        </w:rPr>
      </w:pPr>
      <w:bookmarkStart w:id="1" w:name="bookmark7"/>
      <w:r w:rsidRPr="00782E1F">
        <w:rPr>
          <w:rFonts w:asciiTheme="minorHAnsi" w:hAnsiTheme="minorHAnsi" w:cstheme="minorHAnsi"/>
          <w:i/>
          <w:sz w:val="40"/>
        </w:rPr>
        <w:t>[</w:t>
      </w:r>
      <w:r w:rsidRPr="00FB4415">
        <w:rPr>
          <w:rFonts w:asciiTheme="minorHAnsi" w:hAnsiTheme="minorHAnsi" w:cstheme="minorHAnsi"/>
          <w:i/>
          <w:sz w:val="40"/>
          <w:highlight w:val="lightGray"/>
        </w:rPr>
        <w:t>name</w:t>
      </w:r>
      <w:r w:rsidR="00782E1F" w:rsidRPr="00FB4415">
        <w:rPr>
          <w:rFonts w:asciiTheme="minorHAnsi" w:hAnsiTheme="minorHAnsi" w:cstheme="minorHAnsi"/>
          <w:i/>
          <w:sz w:val="40"/>
          <w:highlight w:val="lightGray"/>
        </w:rPr>
        <w:t xml:space="preserve"> of supercomputer</w:t>
      </w:r>
      <w:r w:rsidR="00782E1F">
        <w:rPr>
          <w:rFonts w:asciiTheme="minorHAnsi" w:hAnsiTheme="minorHAnsi" w:cstheme="minorHAnsi"/>
          <w:i/>
          <w:sz w:val="40"/>
        </w:rPr>
        <w:t>]</w:t>
      </w:r>
    </w:p>
    <w:p w14:paraId="035A2E21" w14:textId="58C5C2F4" w:rsidR="00341441" w:rsidRPr="00FA0BCE" w:rsidRDefault="00341441" w:rsidP="00341441">
      <w:pPr>
        <w:pStyle w:val="Subtitle"/>
        <w:jc w:val="center"/>
        <w:rPr>
          <w:rFonts w:asciiTheme="minorHAnsi" w:hAnsiTheme="minorHAnsi" w:cstheme="minorHAnsi"/>
          <w:sz w:val="40"/>
        </w:rPr>
      </w:pPr>
      <w:r w:rsidRPr="008160BE">
        <w:rPr>
          <w:rFonts w:asciiTheme="minorHAnsi" w:hAnsiTheme="minorHAnsi" w:cstheme="minorHAnsi"/>
          <w:i/>
        </w:rPr>
        <w:t xml:space="preserve">for </w:t>
      </w:r>
      <w:r w:rsidR="00975B46">
        <w:rPr>
          <w:rFonts w:asciiTheme="minorHAnsi" w:hAnsiTheme="minorHAnsi" w:cstheme="minorHAnsi"/>
          <w:i/>
        </w:rPr>
        <w:t xml:space="preserve">the </w:t>
      </w:r>
      <w:r w:rsidR="003D092E">
        <w:rPr>
          <w:rFonts w:asciiTheme="minorHAnsi" w:hAnsiTheme="minorHAnsi" w:cstheme="minorHAnsi"/>
          <w:i/>
        </w:rPr>
        <w:t xml:space="preserve">AI </w:t>
      </w:r>
      <w:r w:rsidR="00975B46">
        <w:rPr>
          <w:rFonts w:asciiTheme="minorHAnsi" w:hAnsiTheme="minorHAnsi" w:cstheme="minorHAnsi"/>
          <w:i/>
        </w:rPr>
        <w:t xml:space="preserve">upgrade of </w:t>
      </w:r>
      <w:r w:rsidR="00FB4415">
        <w:rPr>
          <w:rFonts w:asciiTheme="minorHAnsi" w:hAnsiTheme="minorHAnsi" w:cstheme="minorHAnsi"/>
          <w:i/>
        </w:rPr>
        <w:t>[</w:t>
      </w:r>
      <w:bookmarkStart w:id="2" w:name="bookmark8"/>
      <w:bookmarkEnd w:id="1"/>
      <w:r w:rsidR="00FB4415" w:rsidRPr="00FB4415">
        <w:rPr>
          <w:rFonts w:asciiTheme="minorHAnsi" w:hAnsiTheme="minorHAnsi" w:cstheme="minorHAnsi"/>
          <w:i/>
          <w:highlight w:val="lightGray"/>
        </w:rPr>
        <w:t>insert the name</w:t>
      </w:r>
      <w:r w:rsidR="00FB4415">
        <w:rPr>
          <w:rFonts w:asciiTheme="minorHAnsi" w:hAnsiTheme="minorHAnsi" w:cstheme="minorHAnsi"/>
          <w:i/>
        </w:rPr>
        <w:t>]</w:t>
      </w:r>
      <w:r w:rsidR="003D092E">
        <w:rPr>
          <w:rFonts w:asciiTheme="minorHAnsi" w:hAnsiTheme="minorHAnsi" w:cstheme="minorHAnsi"/>
          <w:i/>
        </w:rPr>
        <w:t xml:space="preserve"> </w:t>
      </w:r>
      <w:r w:rsidRPr="008160BE">
        <w:rPr>
          <w:rFonts w:asciiTheme="minorHAnsi" w:hAnsiTheme="minorHAnsi" w:cstheme="minorHAnsi"/>
          <w:i/>
        </w:rPr>
        <w:t>Supercomputer</w:t>
      </w:r>
      <w:bookmarkEnd w:id="2"/>
      <w:r w:rsidR="00742426" w:rsidRPr="00742426">
        <w:t xml:space="preserve"> </w:t>
      </w:r>
    </w:p>
    <w:p w14:paraId="19089C0A" w14:textId="01A8C6F6" w:rsidR="00341441" w:rsidRPr="00FA0BCE" w:rsidRDefault="00341441" w:rsidP="00004DB4">
      <w:pPr>
        <w:tabs>
          <w:tab w:val="left" w:pos="4030"/>
        </w:tabs>
        <w:rPr>
          <w:rFonts w:asciiTheme="minorHAnsi" w:hAnsiTheme="minorHAnsi" w:cstheme="minorHAnsi"/>
        </w:rPr>
      </w:pPr>
      <w:r w:rsidRPr="00FA0BCE">
        <w:rPr>
          <w:rFonts w:asciiTheme="minorHAnsi" w:hAnsiTheme="minorHAnsi" w:cstheme="minorHAnsi"/>
        </w:rPr>
        <w:tab/>
      </w:r>
    </w:p>
    <w:p w14:paraId="7A56F270" w14:textId="77777777" w:rsidR="00341441" w:rsidRPr="00FA0BCE" w:rsidRDefault="00341441" w:rsidP="00341441">
      <w:pPr>
        <w:rPr>
          <w:rFonts w:asciiTheme="minorHAnsi" w:hAnsiTheme="minorHAnsi" w:cstheme="minorHAnsi"/>
        </w:rPr>
      </w:pPr>
    </w:p>
    <w:p w14:paraId="749FA57A" w14:textId="77777777" w:rsidR="00341441" w:rsidRPr="00FA0BCE" w:rsidRDefault="00341441" w:rsidP="00341441">
      <w:pPr>
        <w:rPr>
          <w:rFonts w:asciiTheme="minorHAnsi" w:hAnsiTheme="minorHAnsi" w:cstheme="minorHAnsi"/>
        </w:rPr>
      </w:pPr>
    </w:p>
    <w:p w14:paraId="2B9C1DA7" w14:textId="77777777" w:rsidR="00341441" w:rsidRPr="00FA0BCE" w:rsidRDefault="00341441" w:rsidP="00341441">
      <w:pPr>
        <w:rPr>
          <w:rFonts w:asciiTheme="minorHAnsi" w:hAnsiTheme="minorHAnsi" w:cstheme="minorHAnsi"/>
        </w:rPr>
      </w:pPr>
    </w:p>
    <w:p w14:paraId="1F2A4B8A" w14:textId="77777777" w:rsidR="00341441" w:rsidRPr="00FA0BCE" w:rsidRDefault="00341441" w:rsidP="00341441">
      <w:pPr>
        <w:rPr>
          <w:rFonts w:asciiTheme="minorHAnsi" w:hAnsiTheme="minorHAnsi" w:cstheme="minorHAnsi"/>
        </w:rPr>
      </w:pPr>
    </w:p>
    <w:p w14:paraId="34A0A5A1" w14:textId="77777777" w:rsidR="00341441" w:rsidRPr="00FA0BCE" w:rsidRDefault="00341441" w:rsidP="00341441">
      <w:pPr>
        <w:rPr>
          <w:rFonts w:asciiTheme="minorHAnsi" w:hAnsiTheme="minorHAnsi" w:cstheme="minorHAnsi"/>
        </w:rPr>
      </w:pPr>
    </w:p>
    <w:p w14:paraId="11FEE9AF" w14:textId="77777777" w:rsidR="00341441" w:rsidRPr="00FA0BCE" w:rsidRDefault="00341441" w:rsidP="00341441">
      <w:pPr>
        <w:rPr>
          <w:rFonts w:asciiTheme="minorHAnsi" w:hAnsiTheme="minorHAnsi" w:cstheme="minorHAnsi"/>
        </w:rPr>
      </w:pPr>
    </w:p>
    <w:p w14:paraId="7B578A08" w14:textId="77777777" w:rsidR="00341441" w:rsidRPr="00FA0BCE" w:rsidRDefault="00341441" w:rsidP="00341441">
      <w:pPr>
        <w:rPr>
          <w:rFonts w:asciiTheme="minorHAnsi" w:hAnsiTheme="minorHAnsi" w:cstheme="minorHAnsi"/>
        </w:rPr>
      </w:pPr>
    </w:p>
    <w:p w14:paraId="68573C3B" w14:textId="77777777" w:rsidR="00341441" w:rsidRPr="00FA0BCE" w:rsidRDefault="00341441" w:rsidP="00341441">
      <w:pPr>
        <w:rPr>
          <w:rFonts w:asciiTheme="minorHAnsi" w:hAnsiTheme="minorHAnsi" w:cstheme="minorHAnsi"/>
        </w:rPr>
      </w:pPr>
    </w:p>
    <w:p w14:paraId="75AE8FDA" w14:textId="77777777" w:rsidR="00341441" w:rsidRPr="00FA0BCE" w:rsidRDefault="00341441" w:rsidP="00341441">
      <w:pPr>
        <w:rPr>
          <w:rFonts w:asciiTheme="minorHAnsi" w:hAnsiTheme="minorHAnsi" w:cstheme="minorHAnsi"/>
        </w:rPr>
      </w:pPr>
    </w:p>
    <w:p w14:paraId="44D19807" w14:textId="77777777" w:rsidR="00341441" w:rsidRPr="00FA0BCE" w:rsidRDefault="00341441" w:rsidP="00341441">
      <w:pPr>
        <w:rPr>
          <w:rFonts w:asciiTheme="minorHAnsi" w:hAnsiTheme="minorHAnsi" w:cstheme="minorHAnsi"/>
        </w:rPr>
      </w:pPr>
    </w:p>
    <w:p w14:paraId="2F19CFFF" w14:textId="28F7B9AD" w:rsidR="00341441" w:rsidRPr="00FA0BCE" w:rsidRDefault="005B69FA" w:rsidP="0008703B">
      <w:pPr>
        <w:jc w:val="left"/>
        <w:rPr>
          <w:rFonts w:asciiTheme="minorHAnsi" w:hAnsiTheme="minorHAnsi" w:cstheme="minorHAnsi"/>
        </w:rPr>
      </w:pPr>
      <w:r w:rsidRPr="00FA0BCE">
        <w:rPr>
          <w:rFonts w:asciiTheme="minorHAnsi" w:hAnsiTheme="minorHAnsi" w:cstheme="minorHAnsi"/>
        </w:rPr>
        <w:br w:type="page"/>
      </w:r>
      <w:r w:rsidR="00341441" w:rsidRPr="00FA0BCE">
        <w:rPr>
          <w:rFonts w:asciiTheme="minorHAnsi" w:hAnsiTheme="minorHAnsi" w:cstheme="minorHAnsi"/>
        </w:rPr>
        <w:lastRenderedPageBreak/>
        <w:t>Table of Contents</w:t>
      </w:r>
    </w:p>
    <w:p w14:paraId="2DA524D6" w14:textId="6C22D9F7" w:rsidR="005B509B" w:rsidRDefault="00E402F9">
      <w:pPr>
        <w:pStyle w:val="TOC1"/>
        <w:rPr>
          <w:rFonts w:asciiTheme="minorHAnsi" w:eastAsiaTheme="minorEastAsia" w:hAnsiTheme="minorHAnsi" w:cstheme="minorBidi"/>
          <w:b w:val="0"/>
          <w:bCs w:val="0"/>
          <w:caps w:val="0"/>
          <w:noProof/>
          <w:kern w:val="2"/>
          <w:lang w:val="en-BE" w:eastAsia="en-BE"/>
          <w14:ligatures w14:val="standardContextual"/>
        </w:rPr>
      </w:pPr>
      <w:r>
        <w:fldChar w:fldCharType="begin"/>
      </w:r>
      <w:r w:rsidR="00341441">
        <w:instrText>TOC \o "1-3" \h \z \u</w:instrText>
      </w:r>
      <w:r>
        <w:fldChar w:fldCharType="separate"/>
      </w:r>
      <w:hyperlink w:anchor="_Toc183094074" w:history="1">
        <w:r w:rsidR="005B509B" w:rsidRPr="00C429AD">
          <w:rPr>
            <w:rStyle w:val="Hyperlink"/>
            <w:noProof/>
          </w:rPr>
          <w:t>General Framework</w:t>
        </w:r>
        <w:r w:rsidR="005B509B">
          <w:rPr>
            <w:noProof/>
            <w:webHidden/>
          </w:rPr>
          <w:tab/>
        </w:r>
        <w:r w:rsidR="005B509B">
          <w:rPr>
            <w:noProof/>
            <w:webHidden/>
          </w:rPr>
          <w:fldChar w:fldCharType="begin"/>
        </w:r>
        <w:r w:rsidR="005B509B">
          <w:rPr>
            <w:noProof/>
            <w:webHidden/>
          </w:rPr>
          <w:instrText xml:space="preserve"> PAGEREF _Toc183094074 \h </w:instrText>
        </w:r>
        <w:r w:rsidR="005B509B">
          <w:rPr>
            <w:noProof/>
            <w:webHidden/>
          </w:rPr>
        </w:r>
        <w:r w:rsidR="005B509B">
          <w:rPr>
            <w:noProof/>
            <w:webHidden/>
          </w:rPr>
          <w:fldChar w:fldCharType="separate"/>
        </w:r>
        <w:r w:rsidR="005B509B">
          <w:rPr>
            <w:noProof/>
            <w:webHidden/>
          </w:rPr>
          <w:t>6</w:t>
        </w:r>
        <w:r w:rsidR="005B509B">
          <w:rPr>
            <w:noProof/>
            <w:webHidden/>
          </w:rPr>
          <w:fldChar w:fldCharType="end"/>
        </w:r>
      </w:hyperlink>
    </w:p>
    <w:p w14:paraId="3382EFEC" w14:textId="4FAFA197"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075" w:history="1">
        <w:r w:rsidRPr="00C429AD">
          <w:rPr>
            <w:rStyle w:val="Hyperlink"/>
            <w:noProof/>
          </w:rPr>
          <w:t>I. CHAPTER 1</w:t>
        </w:r>
        <w:r>
          <w:rPr>
            <w:noProof/>
            <w:webHidden/>
          </w:rPr>
          <w:tab/>
        </w:r>
        <w:r>
          <w:rPr>
            <w:noProof/>
            <w:webHidden/>
          </w:rPr>
          <w:fldChar w:fldCharType="begin"/>
        </w:r>
        <w:r>
          <w:rPr>
            <w:noProof/>
            <w:webHidden/>
          </w:rPr>
          <w:instrText xml:space="preserve"> PAGEREF _Toc183094075 \h </w:instrText>
        </w:r>
        <w:r>
          <w:rPr>
            <w:noProof/>
            <w:webHidden/>
          </w:rPr>
        </w:r>
        <w:r>
          <w:rPr>
            <w:noProof/>
            <w:webHidden/>
          </w:rPr>
          <w:fldChar w:fldCharType="separate"/>
        </w:r>
        <w:r>
          <w:rPr>
            <w:noProof/>
            <w:webHidden/>
          </w:rPr>
          <w:t>7</w:t>
        </w:r>
        <w:r>
          <w:rPr>
            <w:noProof/>
            <w:webHidden/>
          </w:rPr>
          <w:fldChar w:fldCharType="end"/>
        </w:r>
      </w:hyperlink>
    </w:p>
    <w:p w14:paraId="413B03D5" w14:textId="2147CEC1"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76" w:history="1">
        <w:r w:rsidRPr="00C429AD">
          <w:rPr>
            <w:rStyle w:val="Hyperlink"/>
            <w:noProof/>
          </w:rPr>
          <w:t>I.1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Subject matter</w:t>
        </w:r>
        <w:r>
          <w:rPr>
            <w:noProof/>
            <w:webHidden/>
          </w:rPr>
          <w:tab/>
        </w:r>
        <w:r>
          <w:rPr>
            <w:noProof/>
            <w:webHidden/>
          </w:rPr>
          <w:fldChar w:fldCharType="begin"/>
        </w:r>
        <w:r>
          <w:rPr>
            <w:noProof/>
            <w:webHidden/>
          </w:rPr>
          <w:instrText xml:space="preserve"> PAGEREF _Toc183094076 \h </w:instrText>
        </w:r>
        <w:r>
          <w:rPr>
            <w:noProof/>
            <w:webHidden/>
          </w:rPr>
        </w:r>
        <w:r>
          <w:rPr>
            <w:noProof/>
            <w:webHidden/>
          </w:rPr>
          <w:fldChar w:fldCharType="separate"/>
        </w:r>
        <w:r>
          <w:rPr>
            <w:noProof/>
            <w:webHidden/>
          </w:rPr>
          <w:t>7</w:t>
        </w:r>
        <w:r>
          <w:rPr>
            <w:noProof/>
            <w:webHidden/>
          </w:rPr>
          <w:fldChar w:fldCharType="end"/>
        </w:r>
      </w:hyperlink>
    </w:p>
    <w:p w14:paraId="100EC6B7" w14:textId="5252A005"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77" w:history="1">
        <w:r w:rsidRPr="00C429AD">
          <w:rPr>
            <w:rStyle w:val="Hyperlink"/>
            <w:noProof/>
          </w:rPr>
          <w:t>I.2</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Definitions</w:t>
        </w:r>
        <w:r>
          <w:rPr>
            <w:noProof/>
            <w:webHidden/>
          </w:rPr>
          <w:tab/>
        </w:r>
        <w:r>
          <w:rPr>
            <w:noProof/>
            <w:webHidden/>
          </w:rPr>
          <w:fldChar w:fldCharType="begin"/>
        </w:r>
        <w:r>
          <w:rPr>
            <w:noProof/>
            <w:webHidden/>
          </w:rPr>
          <w:instrText xml:space="preserve"> PAGEREF _Toc183094077 \h </w:instrText>
        </w:r>
        <w:r>
          <w:rPr>
            <w:noProof/>
            <w:webHidden/>
          </w:rPr>
        </w:r>
        <w:r>
          <w:rPr>
            <w:noProof/>
            <w:webHidden/>
          </w:rPr>
          <w:fldChar w:fldCharType="separate"/>
        </w:r>
        <w:r>
          <w:rPr>
            <w:noProof/>
            <w:webHidden/>
          </w:rPr>
          <w:t>7</w:t>
        </w:r>
        <w:r>
          <w:rPr>
            <w:noProof/>
            <w:webHidden/>
          </w:rPr>
          <w:fldChar w:fldCharType="end"/>
        </w:r>
      </w:hyperlink>
    </w:p>
    <w:p w14:paraId="21EA2722" w14:textId="16B8EACD"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078" w:history="1">
        <w:r w:rsidRPr="00C429AD">
          <w:rPr>
            <w:rStyle w:val="Hyperlink"/>
            <w:noProof/>
          </w:rPr>
          <w:t>II. CHAPTER 2</w:t>
        </w:r>
        <w:r>
          <w:rPr>
            <w:noProof/>
            <w:webHidden/>
          </w:rPr>
          <w:tab/>
        </w:r>
        <w:r>
          <w:rPr>
            <w:noProof/>
            <w:webHidden/>
          </w:rPr>
          <w:fldChar w:fldCharType="begin"/>
        </w:r>
        <w:r>
          <w:rPr>
            <w:noProof/>
            <w:webHidden/>
          </w:rPr>
          <w:instrText xml:space="preserve"> PAGEREF _Toc183094078 \h </w:instrText>
        </w:r>
        <w:r>
          <w:rPr>
            <w:noProof/>
            <w:webHidden/>
          </w:rPr>
        </w:r>
        <w:r>
          <w:rPr>
            <w:noProof/>
            <w:webHidden/>
          </w:rPr>
          <w:fldChar w:fldCharType="separate"/>
        </w:r>
        <w:r>
          <w:rPr>
            <w:noProof/>
            <w:webHidden/>
          </w:rPr>
          <w:t>10</w:t>
        </w:r>
        <w:r>
          <w:rPr>
            <w:noProof/>
            <w:webHidden/>
          </w:rPr>
          <w:fldChar w:fldCharType="end"/>
        </w:r>
      </w:hyperlink>
    </w:p>
    <w:p w14:paraId="2EEC1639" w14:textId="234388BF"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79" w:history="1">
        <w:r w:rsidRPr="00C429AD">
          <w:rPr>
            <w:rStyle w:val="Hyperlink"/>
            <w:noProof/>
          </w:rPr>
          <w:t>II.1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General Obligations of the Hosting Entity</w:t>
        </w:r>
        <w:r>
          <w:rPr>
            <w:noProof/>
            <w:webHidden/>
          </w:rPr>
          <w:tab/>
        </w:r>
        <w:r>
          <w:rPr>
            <w:noProof/>
            <w:webHidden/>
          </w:rPr>
          <w:fldChar w:fldCharType="begin"/>
        </w:r>
        <w:r>
          <w:rPr>
            <w:noProof/>
            <w:webHidden/>
          </w:rPr>
          <w:instrText xml:space="preserve"> PAGEREF _Toc183094079 \h </w:instrText>
        </w:r>
        <w:r>
          <w:rPr>
            <w:noProof/>
            <w:webHidden/>
          </w:rPr>
        </w:r>
        <w:r>
          <w:rPr>
            <w:noProof/>
            <w:webHidden/>
          </w:rPr>
          <w:fldChar w:fldCharType="separate"/>
        </w:r>
        <w:r>
          <w:rPr>
            <w:noProof/>
            <w:webHidden/>
          </w:rPr>
          <w:t>10</w:t>
        </w:r>
        <w:r>
          <w:rPr>
            <w:noProof/>
            <w:webHidden/>
          </w:rPr>
          <w:fldChar w:fldCharType="end"/>
        </w:r>
      </w:hyperlink>
    </w:p>
    <w:p w14:paraId="321D5E80" w14:textId="30633DBD"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0" w:history="1">
        <w:r w:rsidRPr="00C429AD">
          <w:rPr>
            <w:rStyle w:val="Hyperlink"/>
            <w:noProof/>
          </w:rPr>
          <w:t>II.2</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General Obligations of the EuroHPC Joint Undertaking</w:t>
        </w:r>
        <w:r>
          <w:rPr>
            <w:noProof/>
            <w:webHidden/>
          </w:rPr>
          <w:tab/>
        </w:r>
        <w:r>
          <w:rPr>
            <w:noProof/>
            <w:webHidden/>
          </w:rPr>
          <w:fldChar w:fldCharType="begin"/>
        </w:r>
        <w:r>
          <w:rPr>
            <w:noProof/>
            <w:webHidden/>
          </w:rPr>
          <w:instrText xml:space="preserve"> PAGEREF _Toc183094080 \h </w:instrText>
        </w:r>
        <w:r>
          <w:rPr>
            <w:noProof/>
            <w:webHidden/>
          </w:rPr>
        </w:r>
        <w:r>
          <w:rPr>
            <w:noProof/>
            <w:webHidden/>
          </w:rPr>
          <w:fldChar w:fldCharType="separate"/>
        </w:r>
        <w:r>
          <w:rPr>
            <w:noProof/>
            <w:webHidden/>
          </w:rPr>
          <w:t>11</w:t>
        </w:r>
        <w:r>
          <w:rPr>
            <w:noProof/>
            <w:webHidden/>
          </w:rPr>
          <w:fldChar w:fldCharType="end"/>
        </w:r>
      </w:hyperlink>
    </w:p>
    <w:p w14:paraId="2BBF2D84" w14:textId="719FD27A"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1" w:history="1">
        <w:r w:rsidRPr="00C429AD">
          <w:rPr>
            <w:rStyle w:val="Hyperlink"/>
            <w:noProof/>
          </w:rPr>
          <w:t>II.3</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Obligations of the Parties during the acquisition procedure</w:t>
        </w:r>
        <w:r>
          <w:rPr>
            <w:noProof/>
            <w:webHidden/>
          </w:rPr>
          <w:tab/>
        </w:r>
        <w:r>
          <w:rPr>
            <w:noProof/>
            <w:webHidden/>
          </w:rPr>
          <w:fldChar w:fldCharType="begin"/>
        </w:r>
        <w:r>
          <w:rPr>
            <w:noProof/>
            <w:webHidden/>
          </w:rPr>
          <w:instrText xml:space="preserve"> PAGEREF _Toc183094081 \h </w:instrText>
        </w:r>
        <w:r>
          <w:rPr>
            <w:noProof/>
            <w:webHidden/>
          </w:rPr>
        </w:r>
        <w:r>
          <w:rPr>
            <w:noProof/>
            <w:webHidden/>
          </w:rPr>
          <w:fldChar w:fldCharType="separate"/>
        </w:r>
        <w:r>
          <w:rPr>
            <w:noProof/>
            <w:webHidden/>
          </w:rPr>
          <w:t>11</w:t>
        </w:r>
        <w:r>
          <w:rPr>
            <w:noProof/>
            <w:webHidden/>
          </w:rPr>
          <w:fldChar w:fldCharType="end"/>
        </w:r>
      </w:hyperlink>
    </w:p>
    <w:p w14:paraId="6041F2B3" w14:textId="0EE44573"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2" w:history="1">
        <w:r w:rsidRPr="00C429AD">
          <w:rPr>
            <w:rStyle w:val="Hyperlink"/>
            <w:noProof/>
          </w:rPr>
          <w:t>II.4</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Obligations of the Parties during the performance of the Agreement</w:t>
        </w:r>
        <w:r>
          <w:rPr>
            <w:noProof/>
            <w:webHidden/>
          </w:rPr>
          <w:tab/>
        </w:r>
        <w:r>
          <w:rPr>
            <w:noProof/>
            <w:webHidden/>
          </w:rPr>
          <w:fldChar w:fldCharType="begin"/>
        </w:r>
        <w:r>
          <w:rPr>
            <w:noProof/>
            <w:webHidden/>
          </w:rPr>
          <w:instrText xml:space="preserve"> PAGEREF _Toc183094082 \h </w:instrText>
        </w:r>
        <w:r>
          <w:rPr>
            <w:noProof/>
            <w:webHidden/>
          </w:rPr>
        </w:r>
        <w:r>
          <w:rPr>
            <w:noProof/>
            <w:webHidden/>
          </w:rPr>
          <w:fldChar w:fldCharType="separate"/>
        </w:r>
        <w:r>
          <w:rPr>
            <w:noProof/>
            <w:webHidden/>
          </w:rPr>
          <w:t>12</w:t>
        </w:r>
        <w:r>
          <w:rPr>
            <w:noProof/>
            <w:webHidden/>
          </w:rPr>
          <w:fldChar w:fldCharType="end"/>
        </w:r>
      </w:hyperlink>
    </w:p>
    <w:p w14:paraId="5D089D62" w14:textId="41066928"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83" w:history="1">
        <w:r w:rsidRPr="00C429AD">
          <w:rPr>
            <w:rStyle w:val="Hyperlink"/>
            <w:noProof/>
          </w:rPr>
          <w:t>II.4.1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Delivery and Acceptance of the EuroHPC supercomputer’s AI upgrade</w:t>
        </w:r>
        <w:r>
          <w:rPr>
            <w:noProof/>
            <w:webHidden/>
          </w:rPr>
          <w:tab/>
        </w:r>
        <w:r>
          <w:rPr>
            <w:noProof/>
            <w:webHidden/>
          </w:rPr>
          <w:fldChar w:fldCharType="begin"/>
        </w:r>
        <w:r>
          <w:rPr>
            <w:noProof/>
            <w:webHidden/>
          </w:rPr>
          <w:instrText xml:space="preserve"> PAGEREF _Toc183094083 \h </w:instrText>
        </w:r>
        <w:r>
          <w:rPr>
            <w:noProof/>
            <w:webHidden/>
          </w:rPr>
        </w:r>
        <w:r>
          <w:rPr>
            <w:noProof/>
            <w:webHidden/>
          </w:rPr>
          <w:fldChar w:fldCharType="separate"/>
        </w:r>
        <w:r>
          <w:rPr>
            <w:noProof/>
            <w:webHidden/>
          </w:rPr>
          <w:t>12</w:t>
        </w:r>
        <w:r>
          <w:rPr>
            <w:noProof/>
            <w:webHidden/>
          </w:rPr>
          <w:fldChar w:fldCharType="end"/>
        </w:r>
      </w:hyperlink>
    </w:p>
    <w:p w14:paraId="2E8AA912" w14:textId="2B91A7A9"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84" w:history="1">
        <w:r w:rsidRPr="00C429AD">
          <w:rPr>
            <w:rStyle w:val="Hyperlink"/>
            <w:noProof/>
          </w:rPr>
          <w:t>II.4.2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Operations of the supercomputer’s AI upgrade and the AI Factory</w:t>
        </w:r>
        <w:r>
          <w:rPr>
            <w:noProof/>
            <w:webHidden/>
          </w:rPr>
          <w:tab/>
        </w:r>
        <w:r>
          <w:rPr>
            <w:noProof/>
            <w:webHidden/>
          </w:rPr>
          <w:fldChar w:fldCharType="begin"/>
        </w:r>
        <w:r>
          <w:rPr>
            <w:noProof/>
            <w:webHidden/>
          </w:rPr>
          <w:instrText xml:space="preserve"> PAGEREF _Toc183094084 \h </w:instrText>
        </w:r>
        <w:r>
          <w:rPr>
            <w:noProof/>
            <w:webHidden/>
          </w:rPr>
        </w:r>
        <w:r>
          <w:rPr>
            <w:noProof/>
            <w:webHidden/>
          </w:rPr>
          <w:fldChar w:fldCharType="separate"/>
        </w:r>
        <w:r>
          <w:rPr>
            <w:noProof/>
            <w:webHidden/>
          </w:rPr>
          <w:t>13</w:t>
        </w:r>
        <w:r>
          <w:rPr>
            <w:noProof/>
            <w:webHidden/>
          </w:rPr>
          <w:fldChar w:fldCharType="end"/>
        </w:r>
      </w:hyperlink>
    </w:p>
    <w:p w14:paraId="1884E3AB" w14:textId="271F3BF3"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5" w:history="1">
        <w:r w:rsidRPr="00C429AD">
          <w:rPr>
            <w:rStyle w:val="Hyperlink"/>
            <w:noProof/>
          </w:rPr>
          <w:t>II.5</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End of the operations of the EuroHPC supercomputer’s AI upgrade</w:t>
        </w:r>
        <w:r>
          <w:rPr>
            <w:noProof/>
            <w:webHidden/>
          </w:rPr>
          <w:tab/>
        </w:r>
        <w:r>
          <w:rPr>
            <w:noProof/>
            <w:webHidden/>
          </w:rPr>
          <w:fldChar w:fldCharType="begin"/>
        </w:r>
        <w:r>
          <w:rPr>
            <w:noProof/>
            <w:webHidden/>
          </w:rPr>
          <w:instrText xml:space="preserve"> PAGEREF _Toc183094085 \h </w:instrText>
        </w:r>
        <w:r>
          <w:rPr>
            <w:noProof/>
            <w:webHidden/>
          </w:rPr>
        </w:r>
        <w:r>
          <w:rPr>
            <w:noProof/>
            <w:webHidden/>
          </w:rPr>
          <w:fldChar w:fldCharType="separate"/>
        </w:r>
        <w:r>
          <w:rPr>
            <w:noProof/>
            <w:webHidden/>
          </w:rPr>
          <w:t>13</w:t>
        </w:r>
        <w:r>
          <w:rPr>
            <w:noProof/>
            <w:webHidden/>
          </w:rPr>
          <w:fldChar w:fldCharType="end"/>
        </w:r>
      </w:hyperlink>
    </w:p>
    <w:p w14:paraId="3D1EDF94" w14:textId="03917641"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6" w:history="1">
        <w:r w:rsidRPr="00C429AD">
          <w:rPr>
            <w:rStyle w:val="Hyperlink"/>
            <w:noProof/>
          </w:rPr>
          <w:t>II.6</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Conflict of Interest</w:t>
        </w:r>
        <w:r>
          <w:rPr>
            <w:noProof/>
            <w:webHidden/>
          </w:rPr>
          <w:tab/>
        </w:r>
        <w:r>
          <w:rPr>
            <w:noProof/>
            <w:webHidden/>
          </w:rPr>
          <w:fldChar w:fldCharType="begin"/>
        </w:r>
        <w:r>
          <w:rPr>
            <w:noProof/>
            <w:webHidden/>
          </w:rPr>
          <w:instrText xml:space="preserve"> PAGEREF _Toc183094086 \h </w:instrText>
        </w:r>
        <w:r>
          <w:rPr>
            <w:noProof/>
            <w:webHidden/>
          </w:rPr>
        </w:r>
        <w:r>
          <w:rPr>
            <w:noProof/>
            <w:webHidden/>
          </w:rPr>
          <w:fldChar w:fldCharType="separate"/>
        </w:r>
        <w:r>
          <w:rPr>
            <w:noProof/>
            <w:webHidden/>
          </w:rPr>
          <w:t>14</w:t>
        </w:r>
        <w:r>
          <w:rPr>
            <w:noProof/>
            <w:webHidden/>
          </w:rPr>
          <w:fldChar w:fldCharType="end"/>
        </w:r>
      </w:hyperlink>
    </w:p>
    <w:p w14:paraId="6473FD0A" w14:textId="4D5E3710"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7" w:history="1">
        <w:r w:rsidRPr="00C429AD">
          <w:rPr>
            <w:rStyle w:val="Hyperlink"/>
            <w:noProof/>
          </w:rPr>
          <w:t>II.7</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Confidentiality obligation and non-disclosure</w:t>
        </w:r>
        <w:r>
          <w:rPr>
            <w:noProof/>
            <w:webHidden/>
          </w:rPr>
          <w:tab/>
        </w:r>
        <w:r>
          <w:rPr>
            <w:noProof/>
            <w:webHidden/>
          </w:rPr>
          <w:fldChar w:fldCharType="begin"/>
        </w:r>
        <w:r>
          <w:rPr>
            <w:noProof/>
            <w:webHidden/>
          </w:rPr>
          <w:instrText xml:space="preserve"> PAGEREF _Toc183094087 \h </w:instrText>
        </w:r>
        <w:r>
          <w:rPr>
            <w:noProof/>
            <w:webHidden/>
          </w:rPr>
        </w:r>
        <w:r>
          <w:rPr>
            <w:noProof/>
            <w:webHidden/>
          </w:rPr>
          <w:fldChar w:fldCharType="separate"/>
        </w:r>
        <w:r>
          <w:rPr>
            <w:noProof/>
            <w:webHidden/>
          </w:rPr>
          <w:t>14</w:t>
        </w:r>
        <w:r>
          <w:rPr>
            <w:noProof/>
            <w:webHidden/>
          </w:rPr>
          <w:fldChar w:fldCharType="end"/>
        </w:r>
      </w:hyperlink>
    </w:p>
    <w:p w14:paraId="50BF6563" w14:textId="6AAD9E02"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88" w:history="1">
        <w:r w:rsidRPr="00C429AD">
          <w:rPr>
            <w:rStyle w:val="Hyperlink"/>
            <w:noProof/>
          </w:rPr>
          <w:t>II.8</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Processing of Personal data</w:t>
        </w:r>
        <w:r>
          <w:rPr>
            <w:noProof/>
            <w:webHidden/>
          </w:rPr>
          <w:tab/>
        </w:r>
        <w:r>
          <w:rPr>
            <w:noProof/>
            <w:webHidden/>
          </w:rPr>
          <w:fldChar w:fldCharType="begin"/>
        </w:r>
        <w:r>
          <w:rPr>
            <w:noProof/>
            <w:webHidden/>
          </w:rPr>
          <w:instrText xml:space="preserve"> PAGEREF _Toc183094088 \h </w:instrText>
        </w:r>
        <w:r>
          <w:rPr>
            <w:noProof/>
            <w:webHidden/>
          </w:rPr>
        </w:r>
        <w:r>
          <w:rPr>
            <w:noProof/>
            <w:webHidden/>
          </w:rPr>
          <w:fldChar w:fldCharType="separate"/>
        </w:r>
        <w:r>
          <w:rPr>
            <w:noProof/>
            <w:webHidden/>
          </w:rPr>
          <w:t>15</w:t>
        </w:r>
        <w:r>
          <w:rPr>
            <w:noProof/>
            <w:webHidden/>
          </w:rPr>
          <w:fldChar w:fldCharType="end"/>
        </w:r>
      </w:hyperlink>
    </w:p>
    <w:p w14:paraId="59A1715D" w14:textId="01363FC6"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89" w:history="1">
        <w:r w:rsidRPr="00C429AD">
          <w:rPr>
            <w:rStyle w:val="Hyperlink"/>
            <w:noProof/>
          </w:rPr>
          <w:t>II.8.1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Processing of personal data by the EuroHPC Joint Undertaking</w:t>
        </w:r>
        <w:r>
          <w:rPr>
            <w:noProof/>
            <w:webHidden/>
          </w:rPr>
          <w:tab/>
        </w:r>
        <w:r>
          <w:rPr>
            <w:noProof/>
            <w:webHidden/>
          </w:rPr>
          <w:fldChar w:fldCharType="begin"/>
        </w:r>
        <w:r>
          <w:rPr>
            <w:noProof/>
            <w:webHidden/>
          </w:rPr>
          <w:instrText xml:space="preserve"> PAGEREF _Toc183094089 \h </w:instrText>
        </w:r>
        <w:r>
          <w:rPr>
            <w:noProof/>
            <w:webHidden/>
          </w:rPr>
        </w:r>
        <w:r>
          <w:rPr>
            <w:noProof/>
            <w:webHidden/>
          </w:rPr>
          <w:fldChar w:fldCharType="separate"/>
        </w:r>
        <w:r>
          <w:rPr>
            <w:noProof/>
            <w:webHidden/>
          </w:rPr>
          <w:t>15</w:t>
        </w:r>
        <w:r>
          <w:rPr>
            <w:noProof/>
            <w:webHidden/>
          </w:rPr>
          <w:fldChar w:fldCharType="end"/>
        </w:r>
      </w:hyperlink>
    </w:p>
    <w:p w14:paraId="2186D3EE" w14:textId="5A52AF22"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0" w:history="1">
        <w:r w:rsidRPr="00C429AD">
          <w:rPr>
            <w:rStyle w:val="Hyperlink"/>
            <w:noProof/>
          </w:rPr>
          <w:t>II.8.2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Processing of personal data by the Hosting Entity</w:t>
        </w:r>
        <w:r>
          <w:rPr>
            <w:noProof/>
            <w:webHidden/>
          </w:rPr>
          <w:tab/>
        </w:r>
        <w:r>
          <w:rPr>
            <w:noProof/>
            <w:webHidden/>
          </w:rPr>
          <w:fldChar w:fldCharType="begin"/>
        </w:r>
        <w:r>
          <w:rPr>
            <w:noProof/>
            <w:webHidden/>
          </w:rPr>
          <w:instrText xml:space="preserve"> PAGEREF _Toc183094090 \h </w:instrText>
        </w:r>
        <w:r>
          <w:rPr>
            <w:noProof/>
            <w:webHidden/>
          </w:rPr>
        </w:r>
        <w:r>
          <w:rPr>
            <w:noProof/>
            <w:webHidden/>
          </w:rPr>
          <w:fldChar w:fldCharType="separate"/>
        </w:r>
        <w:r>
          <w:rPr>
            <w:noProof/>
            <w:webHidden/>
          </w:rPr>
          <w:t>15</w:t>
        </w:r>
        <w:r>
          <w:rPr>
            <w:noProof/>
            <w:webHidden/>
          </w:rPr>
          <w:fldChar w:fldCharType="end"/>
        </w:r>
      </w:hyperlink>
    </w:p>
    <w:p w14:paraId="4C7D0E74" w14:textId="3CD94086"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91" w:history="1">
        <w:r w:rsidRPr="00C429AD">
          <w:rPr>
            <w:rStyle w:val="Hyperlink"/>
            <w:noProof/>
          </w:rPr>
          <w:t>II.9</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VISIBILITY OF UNION FUNDING AND SUPPORT FROM PARTICIPATING STATES</w:t>
        </w:r>
        <w:r>
          <w:rPr>
            <w:noProof/>
            <w:webHidden/>
          </w:rPr>
          <w:tab/>
        </w:r>
        <w:r>
          <w:rPr>
            <w:noProof/>
            <w:webHidden/>
          </w:rPr>
          <w:fldChar w:fldCharType="begin"/>
        </w:r>
        <w:r>
          <w:rPr>
            <w:noProof/>
            <w:webHidden/>
          </w:rPr>
          <w:instrText xml:space="preserve"> PAGEREF _Toc183094091 \h </w:instrText>
        </w:r>
        <w:r>
          <w:rPr>
            <w:noProof/>
            <w:webHidden/>
          </w:rPr>
        </w:r>
        <w:r>
          <w:rPr>
            <w:noProof/>
            <w:webHidden/>
          </w:rPr>
          <w:fldChar w:fldCharType="separate"/>
        </w:r>
        <w:r>
          <w:rPr>
            <w:noProof/>
            <w:webHidden/>
          </w:rPr>
          <w:t>16</w:t>
        </w:r>
        <w:r>
          <w:rPr>
            <w:noProof/>
            <w:webHidden/>
          </w:rPr>
          <w:fldChar w:fldCharType="end"/>
        </w:r>
      </w:hyperlink>
    </w:p>
    <w:p w14:paraId="74A04C6F" w14:textId="13F21F42"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2" w:history="1">
        <w:r w:rsidRPr="00C429AD">
          <w:rPr>
            <w:rStyle w:val="Hyperlink"/>
            <w:noProof/>
          </w:rPr>
          <w:t>II.9.1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Information on JU funding and support from Participating States – Obligation and right to use the EuroHPC JU logo and the EU emblem</w:t>
        </w:r>
        <w:r>
          <w:rPr>
            <w:noProof/>
            <w:webHidden/>
          </w:rPr>
          <w:tab/>
        </w:r>
        <w:r>
          <w:rPr>
            <w:noProof/>
            <w:webHidden/>
          </w:rPr>
          <w:fldChar w:fldCharType="begin"/>
        </w:r>
        <w:r>
          <w:rPr>
            <w:noProof/>
            <w:webHidden/>
          </w:rPr>
          <w:instrText xml:space="preserve"> PAGEREF _Toc183094092 \h </w:instrText>
        </w:r>
        <w:r>
          <w:rPr>
            <w:noProof/>
            <w:webHidden/>
          </w:rPr>
        </w:r>
        <w:r>
          <w:rPr>
            <w:noProof/>
            <w:webHidden/>
          </w:rPr>
          <w:fldChar w:fldCharType="separate"/>
        </w:r>
        <w:r>
          <w:rPr>
            <w:noProof/>
            <w:webHidden/>
          </w:rPr>
          <w:t>16</w:t>
        </w:r>
        <w:r>
          <w:rPr>
            <w:noProof/>
            <w:webHidden/>
          </w:rPr>
          <w:fldChar w:fldCharType="end"/>
        </w:r>
      </w:hyperlink>
    </w:p>
    <w:p w14:paraId="44A1256D" w14:textId="24835EA2"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3" w:history="1">
        <w:r w:rsidRPr="00C429AD">
          <w:rPr>
            <w:rStyle w:val="Hyperlink"/>
            <w:noProof/>
          </w:rPr>
          <w:t>II.9.2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Disclaimer</w:t>
        </w:r>
        <w:r>
          <w:rPr>
            <w:noProof/>
            <w:webHidden/>
          </w:rPr>
          <w:tab/>
        </w:r>
        <w:r>
          <w:rPr>
            <w:noProof/>
            <w:webHidden/>
          </w:rPr>
          <w:fldChar w:fldCharType="begin"/>
        </w:r>
        <w:r>
          <w:rPr>
            <w:noProof/>
            <w:webHidden/>
          </w:rPr>
          <w:instrText xml:space="preserve"> PAGEREF _Toc183094093 \h </w:instrText>
        </w:r>
        <w:r>
          <w:rPr>
            <w:noProof/>
            <w:webHidden/>
          </w:rPr>
        </w:r>
        <w:r>
          <w:rPr>
            <w:noProof/>
            <w:webHidden/>
          </w:rPr>
          <w:fldChar w:fldCharType="separate"/>
        </w:r>
        <w:r>
          <w:rPr>
            <w:noProof/>
            <w:webHidden/>
          </w:rPr>
          <w:t>16</w:t>
        </w:r>
        <w:r>
          <w:rPr>
            <w:noProof/>
            <w:webHidden/>
          </w:rPr>
          <w:fldChar w:fldCharType="end"/>
        </w:r>
      </w:hyperlink>
    </w:p>
    <w:p w14:paraId="75259E09" w14:textId="5A115926"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4" w:history="1">
        <w:r w:rsidRPr="00C429AD">
          <w:rPr>
            <w:rStyle w:val="Hyperlink"/>
            <w:noProof/>
          </w:rPr>
          <w:t>II.9.3</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Information on support from Participating States</w:t>
        </w:r>
        <w:r>
          <w:rPr>
            <w:noProof/>
            <w:webHidden/>
          </w:rPr>
          <w:tab/>
        </w:r>
        <w:r>
          <w:rPr>
            <w:noProof/>
            <w:webHidden/>
          </w:rPr>
          <w:fldChar w:fldCharType="begin"/>
        </w:r>
        <w:r>
          <w:rPr>
            <w:noProof/>
            <w:webHidden/>
          </w:rPr>
          <w:instrText xml:space="preserve"> PAGEREF _Toc183094094 \h </w:instrText>
        </w:r>
        <w:r>
          <w:rPr>
            <w:noProof/>
            <w:webHidden/>
          </w:rPr>
        </w:r>
        <w:r>
          <w:rPr>
            <w:noProof/>
            <w:webHidden/>
          </w:rPr>
          <w:fldChar w:fldCharType="separate"/>
        </w:r>
        <w:r>
          <w:rPr>
            <w:noProof/>
            <w:webHidden/>
          </w:rPr>
          <w:t>17</w:t>
        </w:r>
        <w:r>
          <w:rPr>
            <w:noProof/>
            <w:webHidden/>
          </w:rPr>
          <w:fldChar w:fldCharType="end"/>
        </w:r>
      </w:hyperlink>
    </w:p>
    <w:p w14:paraId="3F2CBE80" w14:textId="5DC211F4"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95" w:history="1">
        <w:r w:rsidRPr="00C429AD">
          <w:rPr>
            <w:rStyle w:val="Hyperlink"/>
            <w:noProof/>
          </w:rPr>
          <w:t>II.10</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Security</w:t>
        </w:r>
        <w:r>
          <w:rPr>
            <w:noProof/>
            <w:webHidden/>
          </w:rPr>
          <w:tab/>
        </w:r>
        <w:r>
          <w:rPr>
            <w:noProof/>
            <w:webHidden/>
          </w:rPr>
          <w:fldChar w:fldCharType="begin"/>
        </w:r>
        <w:r>
          <w:rPr>
            <w:noProof/>
            <w:webHidden/>
          </w:rPr>
          <w:instrText xml:space="preserve"> PAGEREF _Toc183094095 \h </w:instrText>
        </w:r>
        <w:r>
          <w:rPr>
            <w:noProof/>
            <w:webHidden/>
          </w:rPr>
        </w:r>
        <w:r>
          <w:rPr>
            <w:noProof/>
            <w:webHidden/>
          </w:rPr>
          <w:fldChar w:fldCharType="separate"/>
        </w:r>
        <w:r>
          <w:rPr>
            <w:noProof/>
            <w:webHidden/>
          </w:rPr>
          <w:t>17</w:t>
        </w:r>
        <w:r>
          <w:rPr>
            <w:noProof/>
            <w:webHidden/>
          </w:rPr>
          <w:fldChar w:fldCharType="end"/>
        </w:r>
      </w:hyperlink>
    </w:p>
    <w:p w14:paraId="3294F876" w14:textId="147072FD"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96" w:history="1">
        <w:r w:rsidRPr="00C429AD">
          <w:rPr>
            <w:rStyle w:val="Hyperlink"/>
            <w:noProof/>
          </w:rPr>
          <w:t>II.11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Allocation of access time to the EuroHPC supercomputer’s AI upgrade</w:t>
        </w:r>
        <w:r>
          <w:rPr>
            <w:noProof/>
            <w:webHidden/>
          </w:rPr>
          <w:tab/>
        </w:r>
        <w:r>
          <w:rPr>
            <w:noProof/>
            <w:webHidden/>
          </w:rPr>
          <w:fldChar w:fldCharType="begin"/>
        </w:r>
        <w:r>
          <w:rPr>
            <w:noProof/>
            <w:webHidden/>
          </w:rPr>
          <w:instrText xml:space="preserve"> PAGEREF _Toc183094096 \h </w:instrText>
        </w:r>
        <w:r>
          <w:rPr>
            <w:noProof/>
            <w:webHidden/>
          </w:rPr>
        </w:r>
        <w:r>
          <w:rPr>
            <w:noProof/>
            <w:webHidden/>
          </w:rPr>
          <w:fldChar w:fldCharType="separate"/>
        </w:r>
        <w:r>
          <w:rPr>
            <w:noProof/>
            <w:webHidden/>
          </w:rPr>
          <w:t>17</w:t>
        </w:r>
        <w:r>
          <w:rPr>
            <w:noProof/>
            <w:webHidden/>
          </w:rPr>
          <w:fldChar w:fldCharType="end"/>
        </w:r>
      </w:hyperlink>
    </w:p>
    <w:p w14:paraId="180C970B" w14:textId="57355135"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7" w:history="1">
        <w:r w:rsidRPr="00C429AD">
          <w:rPr>
            <w:rStyle w:val="Hyperlink"/>
            <w:noProof/>
          </w:rPr>
          <w:t>II.11.1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Accounting of Access time</w:t>
        </w:r>
        <w:r>
          <w:rPr>
            <w:noProof/>
            <w:webHidden/>
          </w:rPr>
          <w:tab/>
        </w:r>
        <w:r>
          <w:rPr>
            <w:noProof/>
            <w:webHidden/>
          </w:rPr>
          <w:fldChar w:fldCharType="begin"/>
        </w:r>
        <w:r>
          <w:rPr>
            <w:noProof/>
            <w:webHidden/>
          </w:rPr>
          <w:instrText xml:space="preserve"> PAGEREF _Toc183094097 \h </w:instrText>
        </w:r>
        <w:r>
          <w:rPr>
            <w:noProof/>
            <w:webHidden/>
          </w:rPr>
        </w:r>
        <w:r>
          <w:rPr>
            <w:noProof/>
            <w:webHidden/>
          </w:rPr>
          <w:fldChar w:fldCharType="separate"/>
        </w:r>
        <w:r>
          <w:rPr>
            <w:noProof/>
            <w:webHidden/>
          </w:rPr>
          <w:t>18</w:t>
        </w:r>
        <w:r>
          <w:rPr>
            <w:noProof/>
            <w:webHidden/>
          </w:rPr>
          <w:fldChar w:fldCharType="end"/>
        </w:r>
      </w:hyperlink>
    </w:p>
    <w:p w14:paraId="360B421C" w14:textId="79F225BB"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098" w:history="1">
        <w:r w:rsidRPr="00C429AD">
          <w:rPr>
            <w:rStyle w:val="Hyperlink"/>
            <w:noProof/>
          </w:rPr>
          <w:t>II.12</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Financial obligations</w:t>
        </w:r>
        <w:r>
          <w:rPr>
            <w:noProof/>
            <w:webHidden/>
          </w:rPr>
          <w:tab/>
        </w:r>
        <w:r>
          <w:rPr>
            <w:noProof/>
            <w:webHidden/>
          </w:rPr>
          <w:fldChar w:fldCharType="begin"/>
        </w:r>
        <w:r>
          <w:rPr>
            <w:noProof/>
            <w:webHidden/>
          </w:rPr>
          <w:instrText xml:space="preserve"> PAGEREF _Toc183094098 \h </w:instrText>
        </w:r>
        <w:r>
          <w:rPr>
            <w:noProof/>
            <w:webHidden/>
          </w:rPr>
        </w:r>
        <w:r>
          <w:rPr>
            <w:noProof/>
            <w:webHidden/>
          </w:rPr>
          <w:fldChar w:fldCharType="separate"/>
        </w:r>
        <w:r>
          <w:rPr>
            <w:noProof/>
            <w:webHidden/>
          </w:rPr>
          <w:t>18</w:t>
        </w:r>
        <w:r>
          <w:rPr>
            <w:noProof/>
            <w:webHidden/>
          </w:rPr>
          <w:fldChar w:fldCharType="end"/>
        </w:r>
      </w:hyperlink>
    </w:p>
    <w:p w14:paraId="68F40017" w14:textId="5B7ADF4C"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099" w:history="1">
        <w:r w:rsidRPr="00C429AD">
          <w:rPr>
            <w:rStyle w:val="Hyperlink"/>
            <w:noProof/>
          </w:rPr>
          <w:t>II.12.1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Acquisition costs of the EuroHPC supercomputer’s AI upgrade</w:t>
        </w:r>
        <w:r>
          <w:rPr>
            <w:noProof/>
            <w:webHidden/>
          </w:rPr>
          <w:tab/>
        </w:r>
        <w:r>
          <w:rPr>
            <w:noProof/>
            <w:webHidden/>
          </w:rPr>
          <w:fldChar w:fldCharType="begin"/>
        </w:r>
        <w:r>
          <w:rPr>
            <w:noProof/>
            <w:webHidden/>
          </w:rPr>
          <w:instrText xml:space="preserve"> PAGEREF _Toc183094099 \h </w:instrText>
        </w:r>
        <w:r>
          <w:rPr>
            <w:noProof/>
            <w:webHidden/>
          </w:rPr>
        </w:r>
        <w:r>
          <w:rPr>
            <w:noProof/>
            <w:webHidden/>
          </w:rPr>
          <w:fldChar w:fldCharType="separate"/>
        </w:r>
        <w:r>
          <w:rPr>
            <w:noProof/>
            <w:webHidden/>
          </w:rPr>
          <w:t>18</w:t>
        </w:r>
        <w:r>
          <w:rPr>
            <w:noProof/>
            <w:webHidden/>
          </w:rPr>
          <w:fldChar w:fldCharType="end"/>
        </w:r>
      </w:hyperlink>
    </w:p>
    <w:p w14:paraId="73B45CFA" w14:textId="084BFDE3"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00" w:history="1">
        <w:r w:rsidRPr="00C429AD">
          <w:rPr>
            <w:rStyle w:val="Hyperlink"/>
            <w:noProof/>
          </w:rPr>
          <w:t>II.12.2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Operating costs of the EuroHPC supercomputer’s AI upgrade</w:t>
        </w:r>
        <w:r>
          <w:rPr>
            <w:noProof/>
            <w:webHidden/>
          </w:rPr>
          <w:tab/>
        </w:r>
        <w:r>
          <w:rPr>
            <w:noProof/>
            <w:webHidden/>
          </w:rPr>
          <w:fldChar w:fldCharType="begin"/>
        </w:r>
        <w:r>
          <w:rPr>
            <w:noProof/>
            <w:webHidden/>
          </w:rPr>
          <w:instrText xml:space="preserve"> PAGEREF _Toc183094100 \h </w:instrText>
        </w:r>
        <w:r>
          <w:rPr>
            <w:noProof/>
            <w:webHidden/>
          </w:rPr>
        </w:r>
        <w:r>
          <w:rPr>
            <w:noProof/>
            <w:webHidden/>
          </w:rPr>
          <w:fldChar w:fldCharType="separate"/>
        </w:r>
        <w:r>
          <w:rPr>
            <w:noProof/>
            <w:webHidden/>
          </w:rPr>
          <w:t>19</w:t>
        </w:r>
        <w:r>
          <w:rPr>
            <w:noProof/>
            <w:webHidden/>
          </w:rPr>
          <w:fldChar w:fldCharType="end"/>
        </w:r>
      </w:hyperlink>
    </w:p>
    <w:p w14:paraId="695FCEDD" w14:textId="26F89A8B"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01" w:history="1">
        <w:r w:rsidRPr="00C429AD">
          <w:rPr>
            <w:rStyle w:val="Hyperlink"/>
            <w:noProof/>
          </w:rPr>
          <w:t>II.12.3</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Costs related to the operation of the AI Factory</w:t>
        </w:r>
        <w:r>
          <w:rPr>
            <w:noProof/>
            <w:webHidden/>
          </w:rPr>
          <w:tab/>
        </w:r>
        <w:r>
          <w:rPr>
            <w:noProof/>
            <w:webHidden/>
          </w:rPr>
          <w:fldChar w:fldCharType="begin"/>
        </w:r>
        <w:r>
          <w:rPr>
            <w:noProof/>
            <w:webHidden/>
          </w:rPr>
          <w:instrText xml:space="preserve"> PAGEREF _Toc183094101 \h </w:instrText>
        </w:r>
        <w:r>
          <w:rPr>
            <w:noProof/>
            <w:webHidden/>
          </w:rPr>
        </w:r>
        <w:r>
          <w:rPr>
            <w:noProof/>
            <w:webHidden/>
          </w:rPr>
          <w:fldChar w:fldCharType="separate"/>
        </w:r>
        <w:r>
          <w:rPr>
            <w:noProof/>
            <w:webHidden/>
          </w:rPr>
          <w:t>19</w:t>
        </w:r>
        <w:r>
          <w:rPr>
            <w:noProof/>
            <w:webHidden/>
          </w:rPr>
          <w:fldChar w:fldCharType="end"/>
        </w:r>
      </w:hyperlink>
    </w:p>
    <w:p w14:paraId="1B8FF1CB" w14:textId="36941288"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02" w:history="1">
        <w:r w:rsidRPr="00C429AD">
          <w:rPr>
            <w:rStyle w:val="Hyperlink"/>
            <w:noProof/>
          </w:rPr>
          <w:t>II.13</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Checks and Audits</w:t>
        </w:r>
        <w:r>
          <w:rPr>
            <w:noProof/>
            <w:webHidden/>
          </w:rPr>
          <w:tab/>
        </w:r>
        <w:r>
          <w:rPr>
            <w:noProof/>
            <w:webHidden/>
          </w:rPr>
          <w:fldChar w:fldCharType="begin"/>
        </w:r>
        <w:r>
          <w:rPr>
            <w:noProof/>
            <w:webHidden/>
          </w:rPr>
          <w:instrText xml:space="preserve"> PAGEREF _Toc183094102 \h </w:instrText>
        </w:r>
        <w:r>
          <w:rPr>
            <w:noProof/>
            <w:webHidden/>
          </w:rPr>
        </w:r>
        <w:r>
          <w:rPr>
            <w:noProof/>
            <w:webHidden/>
          </w:rPr>
          <w:fldChar w:fldCharType="separate"/>
        </w:r>
        <w:r>
          <w:rPr>
            <w:noProof/>
            <w:webHidden/>
          </w:rPr>
          <w:t>20</w:t>
        </w:r>
        <w:r>
          <w:rPr>
            <w:noProof/>
            <w:webHidden/>
          </w:rPr>
          <w:fldChar w:fldCharType="end"/>
        </w:r>
      </w:hyperlink>
    </w:p>
    <w:p w14:paraId="7C3BB5BC" w14:textId="1E80E9C4"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03" w:history="1">
        <w:r w:rsidRPr="00C429AD">
          <w:rPr>
            <w:rStyle w:val="Hyperlink"/>
            <w:noProof/>
          </w:rPr>
          <w:t>II.13.1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General obligations</w:t>
        </w:r>
        <w:r>
          <w:rPr>
            <w:noProof/>
            <w:webHidden/>
          </w:rPr>
          <w:tab/>
        </w:r>
        <w:r>
          <w:rPr>
            <w:noProof/>
            <w:webHidden/>
          </w:rPr>
          <w:fldChar w:fldCharType="begin"/>
        </w:r>
        <w:r>
          <w:rPr>
            <w:noProof/>
            <w:webHidden/>
          </w:rPr>
          <w:instrText xml:space="preserve"> PAGEREF _Toc183094103 \h </w:instrText>
        </w:r>
        <w:r>
          <w:rPr>
            <w:noProof/>
            <w:webHidden/>
          </w:rPr>
        </w:r>
        <w:r>
          <w:rPr>
            <w:noProof/>
            <w:webHidden/>
          </w:rPr>
          <w:fldChar w:fldCharType="separate"/>
        </w:r>
        <w:r>
          <w:rPr>
            <w:noProof/>
            <w:webHidden/>
          </w:rPr>
          <w:t>20</w:t>
        </w:r>
        <w:r>
          <w:rPr>
            <w:noProof/>
            <w:webHidden/>
          </w:rPr>
          <w:fldChar w:fldCharType="end"/>
        </w:r>
      </w:hyperlink>
    </w:p>
    <w:p w14:paraId="19B7E7F5" w14:textId="70639088"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04" w:history="1">
        <w:r w:rsidRPr="00C429AD">
          <w:rPr>
            <w:rStyle w:val="Hyperlink"/>
            <w:noProof/>
          </w:rPr>
          <w:t>II.13.2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On-the-spot visits</w:t>
        </w:r>
        <w:r>
          <w:rPr>
            <w:noProof/>
            <w:webHidden/>
          </w:rPr>
          <w:tab/>
        </w:r>
        <w:r>
          <w:rPr>
            <w:noProof/>
            <w:webHidden/>
          </w:rPr>
          <w:fldChar w:fldCharType="begin"/>
        </w:r>
        <w:r>
          <w:rPr>
            <w:noProof/>
            <w:webHidden/>
          </w:rPr>
          <w:instrText xml:space="preserve"> PAGEREF _Toc183094104 \h </w:instrText>
        </w:r>
        <w:r>
          <w:rPr>
            <w:noProof/>
            <w:webHidden/>
          </w:rPr>
        </w:r>
        <w:r>
          <w:rPr>
            <w:noProof/>
            <w:webHidden/>
          </w:rPr>
          <w:fldChar w:fldCharType="separate"/>
        </w:r>
        <w:r>
          <w:rPr>
            <w:noProof/>
            <w:webHidden/>
          </w:rPr>
          <w:t>21</w:t>
        </w:r>
        <w:r>
          <w:rPr>
            <w:noProof/>
            <w:webHidden/>
          </w:rPr>
          <w:fldChar w:fldCharType="end"/>
        </w:r>
      </w:hyperlink>
    </w:p>
    <w:p w14:paraId="3F4A62D1" w14:textId="0BAB2533"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05" w:history="1">
        <w:r w:rsidRPr="00C429AD">
          <w:rPr>
            <w:rStyle w:val="Hyperlink"/>
            <w:noProof/>
          </w:rPr>
          <w:t>III. CHAPTER 3</w:t>
        </w:r>
        <w:r>
          <w:rPr>
            <w:noProof/>
            <w:webHidden/>
          </w:rPr>
          <w:tab/>
        </w:r>
        <w:r>
          <w:rPr>
            <w:noProof/>
            <w:webHidden/>
          </w:rPr>
          <w:fldChar w:fldCharType="begin"/>
        </w:r>
        <w:r>
          <w:rPr>
            <w:noProof/>
            <w:webHidden/>
          </w:rPr>
          <w:instrText xml:space="preserve"> PAGEREF _Toc183094105 \h </w:instrText>
        </w:r>
        <w:r>
          <w:rPr>
            <w:noProof/>
            <w:webHidden/>
          </w:rPr>
        </w:r>
        <w:r>
          <w:rPr>
            <w:noProof/>
            <w:webHidden/>
          </w:rPr>
          <w:fldChar w:fldCharType="separate"/>
        </w:r>
        <w:r>
          <w:rPr>
            <w:noProof/>
            <w:webHidden/>
          </w:rPr>
          <w:t>21</w:t>
        </w:r>
        <w:r>
          <w:rPr>
            <w:noProof/>
            <w:webHidden/>
          </w:rPr>
          <w:fldChar w:fldCharType="end"/>
        </w:r>
      </w:hyperlink>
    </w:p>
    <w:p w14:paraId="23BDCA56" w14:textId="66BABC32"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06" w:history="1">
        <w:r w:rsidRPr="00C429AD">
          <w:rPr>
            <w:rStyle w:val="Hyperlink"/>
            <w:noProof/>
          </w:rPr>
          <w:t>III.1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Subcontracting and third parties</w:t>
        </w:r>
        <w:r>
          <w:rPr>
            <w:noProof/>
            <w:webHidden/>
          </w:rPr>
          <w:tab/>
        </w:r>
        <w:r>
          <w:rPr>
            <w:noProof/>
            <w:webHidden/>
          </w:rPr>
          <w:fldChar w:fldCharType="begin"/>
        </w:r>
        <w:r>
          <w:rPr>
            <w:noProof/>
            <w:webHidden/>
          </w:rPr>
          <w:instrText xml:space="preserve"> PAGEREF _Toc183094106 \h </w:instrText>
        </w:r>
        <w:r>
          <w:rPr>
            <w:noProof/>
            <w:webHidden/>
          </w:rPr>
        </w:r>
        <w:r>
          <w:rPr>
            <w:noProof/>
            <w:webHidden/>
          </w:rPr>
          <w:fldChar w:fldCharType="separate"/>
        </w:r>
        <w:r>
          <w:rPr>
            <w:noProof/>
            <w:webHidden/>
          </w:rPr>
          <w:t>21</w:t>
        </w:r>
        <w:r>
          <w:rPr>
            <w:noProof/>
            <w:webHidden/>
          </w:rPr>
          <w:fldChar w:fldCharType="end"/>
        </w:r>
      </w:hyperlink>
    </w:p>
    <w:p w14:paraId="430819FC" w14:textId="33614C47"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07" w:history="1">
        <w:r w:rsidRPr="00C429AD">
          <w:rPr>
            <w:rStyle w:val="Hyperlink"/>
            <w:noProof/>
          </w:rPr>
          <w:t>IV. CHAPTER 4</w:t>
        </w:r>
        <w:r>
          <w:rPr>
            <w:noProof/>
            <w:webHidden/>
          </w:rPr>
          <w:tab/>
        </w:r>
        <w:r>
          <w:rPr>
            <w:noProof/>
            <w:webHidden/>
          </w:rPr>
          <w:fldChar w:fldCharType="begin"/>
        </w:r>
        <w:r>
          <w:rPr>
            <w:noProof/>
            <w:webHidden/>
          </w:rPr>
          <w:instrText xml:space="preserve"> PAGEREF _Toc183094107 \h </w:instrText>
        </w:r>
        <w:r>
          <w:rPr>
            <w:noProof/>
            <w:webHidden/>
          </w:rPr>
        </w:r>
        <w:r>
          <w:rPr>
            <w:noProof/>
            <w:webHidden/>
          </w:rPr>
          <w:fldChar w:fldCharType="separate"/>
        </w:r>
        <w:r>
          <w:rPr>
            <w:noProof/>
            <w:webHidden/>
          </w:rPr>
          <w:t>21</w:t>
        </w:r>
        <w:r>
          <w:rPr>
            <w:noProof/>
            <w:webHidden/>
          </w:rPr>
          <w:fldChar w:fldCharType="end"/>
        </w:r>
      </w:hyperlink>
    </w:p>
    <w:p w14:paraId="28D9C319" w14:textId="6F90CE10"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08" w:history="1">
        <w:r w:rsidRPr="00C429AD">
          <w:rPr>
            <w:rStyle w:val="Hyperlink"/>
            <w:noProof/>
          </w:rPr>
          <w:t>IV.1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Consequences of non-compliance with obligations</w:t>
        </w:r>
        <w:r>
          <w:rPr>
            <w:noProof/>
            <w:webHidden/>
          </w:rPr>
          <w:tab/>
        </w:r>
        <w:r>
          <w:rPr>
            <w:noProof/>
            <w:webHidden/>
          </w:rPr>
          <w:fldChar w:fldCharType="begin"/>
        </w:r>
        <w:r>
          <w:rPr>
            <w:noProof/>
            <w:webHidden/>
          </w:rPr>
          <w:instrText xml:space="preserve"> PAGEREF _Toc183094108 \h </w:instrText>
        </w:r>
        <w:r>
          <w:rPr>
            <w:noProof/>
            <w:webHidden/>
          </w:rPr>
        </w:r>
        <w:r>
          <w:rPr>
            <w:noProof/>
            <w:webHidden/>
          </w:rPr>
          <w:fldChar w:fldCharType="separate"/>
        </w:r>
        <w:r>
          <w:rPr>
            <w:noProof/>
            <w:webHidden/>
          </w:rPr>
          <w:t>21</w:t>
        </w:r>
        <w:r>
          <w:rPr>
            <w:noProof/>
            <w:webHidden/>
          </w:rPr>
          <w:fldChar w:fldCharType="end"/>
        </w:r>
      </w:hyperlink>
    </w:p>
    <w:p w14:paraId="451E54CC" w14:textId="2D29EDF8"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09" w:history="1">
        <w:r w:rsidRPr="00C429AD">
          <w:rPr>
            <w:rStyle w:val="Hyperlink"/>
            <w:noProof/>
          </w:rPr>
          <w:t>IV.2</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Liquidated Damages</w:t>
        </w:r>
        <w:r>
          <w:rPr>
            <w:noProof/>
            <w:webHidden/>
          </w:rPr>
          <w:tab/>
        </w:r>
        <w:r>
          <w:rPr>
            <w:noProof/>
            <w:webHidden/>
          </w:rPr>
          <w:fldChar w:fldCharType="begin"/>
        </w:r>
        <w:r>
          <w:rPr>
            <w:noProof/>
            <w:webHidden/>
          </w:rPr>
          <w:instrText xml:space="preserve"> PAGEREF _Toc183094109 \h </w:instrText>
        </w:r>
        <w:r>
          <w:rPr>
            <w:noProof/>
            <w:webHidden/>
          </w:rPr>
        </w:r>
        <w:r>
          <w:rPr>
            <w:noProof/>
            <w:webHidden/>
          </w:rPr>
          <w:fldChar w:fldCharType="separate"/>
        </w:r>
        <w:r>
          <w:rPr>
            <w:noProof/>
            <w:webHidden/>
          </w:rPr>
          <w:t>22</w:t>
        </w:r>
        <w:r>
          <w:rPr>
            <w:noProof/>
            <w:webHidden/>
          </w:rPr>
          <w:fldChar w:fldCharType="end"/>
        </w:r>
      </w:hyperlink>
    </w:p>
    <w:p w14:paraId="37A7F139" w14:textId="7A18F406"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0" w:history="1">
        <w:r w:rsidRPr="00C429AD">
          <w:rPr>
            <w:rStyle w:val="Hyperlink"/>
            <w:noProof/>
          </w:rPr>
          <w:t>IV.3</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Liability</w:t>
        </w:r>
        <w:r>
          <w:rPr>
            <w:noProof/>
            <w:webHidden/>
          </w:rPr>
          <w:tab/>
        </w:r>
        <w:r>
          <w:rPr>
            <w:noProof/>
            <w:webHidden/>
          </w:rPr>
          <w:fldChar w:fldCharType="begin"/>
        </w:r>
        <w:r>
          <w:rPr>
            <w:noProof/>
            <w:webHidden/>
          </w:rPr>
          <w:instrText xml:space="preserve"> PAGEREF _Toc183094110 \h </w:instrText>
        </w:r>
        <w:r>
          <w:rPr>
            <w:noProof/>
            <w:webHidden/>
          </w:rPr>
        </w:r>
        <w:r>
          <w:rPr>
            <w:noProof/>
            <w:webHidden/>
          </w:rPr>
          <w:fldChar w:fldCharType="separate"/>
        </w:r>
        <w:r>
          <w:rPr>
            <w:noProof/>
            <w:webHidden/>
          </w:rPr>
          <w:t>23</w:t>
        </w:r>
        <w:r>
          <w:rPr>
            <w:noProof/>
            <w:webHidden/>
          </w:rPr>
          <w:fldChar w:fldCharType="end"/>
        </w:r>
      </w:hyperlink>
    </w:p>
    <w:p w14:paraId="40DDECC0" w14:textId="486F9F46"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1" w:history="1">
        <w:r w:rsidRPr="00C429AD">
          <w:rPr>
            <w:rStyle w:val="Hyperlink"/>
            <w:noProof/>
          </w:rPr>
          <w:t>IV.4</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Insurance</w:t>
        </w:r>
        <w:r>
          <w:rPr>
            <w:noProof/>
            <w:webHidden/>
          </w:rPr>
          <w:tab/>
        </w:r>
        <w:r>
          <w:rPr>
            <w:noProof/>
            <w:webHidden/>
          </w:rPr>
          <w:fldChar w:fldCharType="begin"/>
        </w:r>
        <w:r>
          <w:rPr>
            <w:noProof/>
            <w:webHidden/>
          </w:rPr>
          <w:instrText xml:space="preserve"> PAGEREF _Toc183094111 \h </w:instrText>
        </w:r>
        <w:r>
          <w:rPr>
            <w:noProof/>
            <w:webHidden/>
          </w:rPr>
        </w:r>
        <w:r>
          <w:rPr>
            <w:noProof/>
            <w:webHidden/>
          </w:rPr>
          <w:fldChar w:fldCharType="separate"/>
        </w:r>
        <w:r>
          <w:rPr>
            <w:noProof/>
            <w:webHidden/>
          </w:rPr>
          <w:t>24</w:t>
        </w:r>
        <w:r>
          <w:rPr>
            <w:noProof/>
            <w:webHidden/>
          </w:rPr>
          <w:fldChar w:fldCharType="end"/>
        </w:r>
      </w:hyperlink>
    </w:p>
    <w:p w14:paraId="1CD061CF" w14:textId="77B55843"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2" w:history="1">
        <w:r w:rsidRPr="00C429AD">
          <w:rPr>
            <w:rStyle w:val="Hyperlink"/>
            <w:noProof/>
          </w:rPr>
          <w:t>IV.5</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Termination of the Agreement</w:t>
        </w:r>
        <w:r>
          <w:rPr>
            <w:noProof/>
            <w:webHidden/>
          </w:rPr>
          <w:tab/>
        </w:r>
        <w:r>
          <w:rPr>
            <w:noProof/>
            <w:webHidden/>
          </w:rPr>
          <w:fldChar w:fldCharType="begin"/>
        </w:r>
        <w:r>
          <w:rPr>
            <w:noProof/>
            <w:webHidden/>
          </w:rPr>
          <w:instrText xml:space="preserve"> PAGEREF _Toc183094112 \h </w:instrText>
        </w:r>
        <w:r>
          <w:rPr>
            <w:noProof/>
            <w:webHidden/>
          </w:rPr>
        </w:r>
        <w:r>
          <w:rPr>
            <w:noProof/>
            <w:webHidden/>
          </w:rPr>
          <w:fldChar w:fldCharType="separate"/>
        </w:r>
        <w:r>
          <w:rPr>
            <w:noProof/>
            <w:webHidden/>
          </w:rPr>
          <w:t>24</w:t>
        </w:r>
        <w:r>
          <w:rPr>
            <w:noProof/>
            <w:webHidden/>
          </w:rPr>
          <w:fldChar w:fldCharType="end"/>
        </w:r>
      </w:hyperlink>
    </w:p>
    <w:p w14:paraId="014516CC" w14:textId="0722B8CB"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13" w:history="1">
        <w:r w:rsidRPr="00C429AD">
          <w:rPr>
            <w:rStyle w:val="Hyperlink"/>
            <w:noProof/>
          </w:rPr>
          <w:t>IV.5.1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Termination by the EuroHPC Joint Undertaking of the Agreement for specific reasons</w:t>
        </w:r>
        <w:r>
          <w:rPr>
            <w:noProof/>
            <w:webHidden/>
          </w:rPr>
          <w:tab/>
        </w:r>
        <w:r>
          <w:rPr>
            <w:noProof/>
            <w:webHidden/>
          </w:rPr>
          <w:fldChar w:fldCharType="begin"/>
        </w:r>
        <w:r>
          <w:rPr>
            <w:noProof/>
            <w:webHidden/>
          </w:rPr>
          <w:instrText xml:space="preserve"> PAGEREF _Toc183094113 \h </w:instrText>
        </w:r>
        <w:r>
          <w:rPr>
            <w:noProof/>
            <w:webHidden/>
          </w:rPr>
        </w:r>
        <w:r>
          <w:rPr>
            <w:noProof/>
            <w:webHidden/>
          </w:rPr>
          <w:fldChar w:fldCharType="separate"/>
        </w:r>
        <w:r>
          <w:rPr>
            <w:noProof/>
            <w:webHidden/>
          </w:rPr>
          <w:t>24</w:t>
        </w:r>
        <w:r>
          <w:rPr>
            <w:noProof/>
            <w:webHidden/>
          </w:rPr>
          <w:fldChar w:fldCharType="end"/>
        </w:r>
      </w:hyperlink>
    </w:p>
    <w:p w14:paraId="5288465B" w14:textId="01C67B47"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14" w:history="1">
        <w:r w:rsidRPr="00C429AD">
          <w:rPr>
            <w:rStyle w:val="Hyperlink"/>
            <w:noProof/>
          </w:rPr>
          <w:t>IV.5.2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Procedure and effect of termination</w:t>
        </w:r>
        <w:r>
          <w:rPr>
            <w:noProof/>
            <w:webHidden/>
          </w:rPr>
          <w:tab/>
        </w:r>
        <w:r>
          <w:rPr>
            <w:noProof/>
            <w:webHidden/>
          </w:rPr>
          <w:fldChar w:fldCharType="begin"/>
        </w:r>
        <w:r>
          <w:rPr>
            <w:noProof/>
            <w:webHidden/>
          </w:rPr>
          <w:instrText xml:space="preserve"> PAGEREF _Toc183094114 \h </w:instrText>
        </w:r>
        <w:r>
          <w:rPr>
            <w:noProof/>
            <w:webHidden/>
          </w:rPr>
        </w:r>
        <w:r>
          <w:rPr>
            <w:noProof/>
            <w:webHidden/>
          </w:rPr>
          <w:fldChar w:fldCharType="separate"/>
        </w:r>
        <w:r>
          <w:rPr>
            <w:noProof/>
            <w:webHidden/>
          </w:rPr>
          <w:t>25</w:t>
        </w:r>
        <w:r>
          <w:rPr>
            <w:noProof/>
            <w:webHidden/>
          </w:rPr>
          <w:fldChar w:fldCharType="end"/>
        </w:r>
      </w:hyperlink>
    </w:p>
    <w:p w14:paraId="50FFFE61" w14:textId="55FB5034"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5" w:history="1">
        <w:r w:rsidRPr="00C429AD">
          <w:rPr>
            <w:rStyle w:val="Hyperlink"/>
            <w:noProof/>
          </w:rPr>
          <w:t>IV.6</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Force majeure</w:t>
        </w:r>
        <w:r>
          <w:rPr>
            <w:noProof/>
            <w:webHidden/>
          </w:rPr>
          <w:tab/>
        </w:r>
        <w:r>
          <w:rPr>
            <w:noProof/>
            <w:webHidden/>
          </w:rPr>
          <w:fldChar w:fldCharType="begin"/>
        </w:r>
        <w:r>
          <w:rPr>
            <w:noProof/>
            <w:webHidden/>
          </w:rPr>
          <w:instrText xml:space="preserve"> PAGEREF _Toc183094115 \h </w:instrText>
        </w:r>
        <w:r>
          <w:rPr>
            <w:noProof/>
            <w:webHidden/>
          </w:rPr>
        </w:r>
        <w:r>
          <w:rPr>
            <w:noProof/>
            <w:webHidden/>
          </w:rPr>
          <w:fldChar w:fldCharType="separate"/>
        </w:r>
        <w:r>
          <w:rPr>
            <w:noProof/>
            <w:webHidden/>
          </w:rPr>
          <w:t>25</w:t>
        </w:r>
        <w:r>
          <w:rPr>
            <w:noProof/>
            <w:webHidden/>
          </w:rPr>
          <w:fldChar w:fldCharType="end"/>
        </w:r>
      </w:hyperlink>
    </w:p>
    <w:p w14:paraId="07CEB512" w14:textId="5F0BF4AD"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16" w:history="1">
        <w:r w:rsidRPr="00C429AD">
          <w:rPr>
            <w:rStyle w:val="Hyperlink"/>
            <w:noProof/>
          </w:rPr>
          <w:t>V. CHAPTER 5</w:t>
        </w:r>
        <w:r>
          <w:rPr>
            <w:noProof/>
            <w:webHidden/>
          </w:rPr>
          <w:tab/>
        </w:r>
        <w:r>
          <w:rPr>
            <w:noProof/>
            <w:webHidden/>
          </w:rPr>
          <w:fldChar w:fldCharType="begin"/>
        </w:r>
        <w:r>
          <w:rPr>
            <w:noProof/>
            <w:webHidden/>
          </w:rPr>
          <w:instrText xml:space="preserve"> PAGEREF _Toc183094116 \h </w:instrText>
        </w:r>
        <w:r>
          <w:rPr>
            <w:noProof/>
            <w:webHidden/>
          </w:rPr>
        </w:r>
        <w:r>
          <w:rPr>
            <w:noProof/>
            <w:webHidden/>
          </w:rPr>
          <w:fldChar w:fldCharType="separate"/>
        </w:r>
        <w:r>
          <w:rPr>
            <w:noProof/>
            <w:webHidden/>
          </w:rPr>
          <w:t>26</w:t>
        </w:r>
        <w:r>
          <w:rPr>
            <w:noProof/>
            <w:webHidden/>
          </w:rPr>
          <w:fldChar w:fldCharType="end"/>
        </w:r>
      </w:hyperlink>
    </w:p>
    <w:p w14:paraId="2005213F" w14:textId="0028CDDD"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7" w:history="1">
        <w:r w:rsidRPr="00C429AD">
          <w:rPr>
            <w:rStyle w:val="Hyperlink"/>
            <w:noProof/>
          </w:rPr>
          <w:t>V.1</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Entry into force and duration</w:t>
        </w:r>
        <w:r>
          <w:rPr>
            <w:noProof/>
            <w:webHidden/>
          </w:rPr>
          <w:tab/>
        </w:r>
        <w:r>
          <w:rPr>
            <w:noProof/>
            <w:webHidden/>
          </w:rPr>
          <w:fldChar w:fldCharType="begin"/>
        </w:r>
        <w:r>
          <w:rPr>
            <w:noProof/>
            <w:webHidden/>
          </w:rPr>
          <w:instrText xml:space="preserve"> PAGEREF _Toc183094117 \h </w:instrText>
        </w:r>
        <w:r>
          <w:rPr>
            <w:noProof/>
            <w:webHidden/>
          </w:rPr>
        </w:r>
        <w:r>
          <w:rPr>
            <w:noProof/>
            <w:webHidden/>
          </w:rPr>
          <w:fldChar w:fldCharType="separate"/>
        </w:r>
        <w:r>
          <w:rPr>
            <w:noProof/>
            <w:webHidden/>
          </w:rPr>
          <w:t>26</w:t>
        </w:r>
        <w:r>
          <w:rPr>
            <w:noProof/>
            <w:webHidden/>
          </w:rPr>
          <w:fldChar w:fldCharType="end"/>
        </w:r>
      </w:hyperlink>
    </w:p>
    <w:p w14:paraId="7FD94014" w14:textId="149AE84D"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8" w:history="1">
        <w:r w:rsidRPr="00C429AD">
          <w:rPr>
            <w:rStyle w:val="Hyperlink"/>
            <w:noProof/>
          </w:rPr>
          <w:t>V.2</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Amendments</w:t>
        </w:r>
        <w:r>
          <w:rPr>
            <w:noProof/>
            <w:webHidden/>
          </w:rPr>
          <w:tab/>
        </w:r>
        <w:r>
          <w:rPr>
            <w:noProof/>
            <w:webHidden/>
          </w:rPr>
          <w:fldChar w:fldCharType="begin"/>
        </w:r>
        <w:r>
          <w:rPr>
            <w:noProof/>
            <w:webHidden/>
          </w:rPr>
          <w:instrText xml:space="preserve"> PAGEREF _Toc183094118 \h </w:instrText>
        </w:r>
        <w:r>
          <w:rPr>
            <w:noProof/>
            <w:webHidden/>
          </w:rPr>
        </w:r>
        <w:r>
          <w:rPr>
            <w:noProof/>
            <w:webHidden/>
          </w:rPr>
          <w:fldChar w:fldCharType="separate"/>
        </w:r>
        <w:r>
          <w:rPr>
            <w:noProof/>
            <w:webHidden/>
          </w:rPr>
          <w:t>26</w:t>
        </w:r>
        <w:r>
          <w:rPr>
            <w:noProof/>
            <w:webHidden/>
          </w:rPr>
          <w:fldChar w:fldCharType="end"/>
        </w:r>
      </w:hyperlink>
    </w:p>
    <w:p w14:paraId="4C7C496F" w14:textId="0D78CDB7"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19" w:history="1">
        <w:r w:rsidRPr="00C429AD">
          <w:rPr>
            <w:rStyle w:val="Hyperlink"/>
            <w:noProof/>
          </w:rPr>
          <w:t>V.3</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Severability</w:t>
        </w:r>
        <w:r>
          <w:rPr>
            <w:noProof/>
            <w:webHidden/>
          </w:rPr>
          <w:tab/>
        </w:r>
        <w:r>
          <w:rPr>
            <w:noProof/>
            <w:webHidden/>
          </w:rPr>
          <w:fldChar w:fldCharType="begin"/>
        </w:r>
        <w:r>
          <w:rPr>
            <w:noProof/>
            <w:webHidden/>
          </w:rPr>
          <w:instrText xml:space="preserve"> PAGEREF _Toc183094119 \h </w:instrText>
        </w:r>
        <w:r>
          <w:rPr>
            <w:noProof/>
            <w:webHidden/>
          </w:rPr>
        </w:r>
        <w:r>
          <w:rPr>
            <w:noProof/>
            <w:webHidden/>
          </w:rPr>
          <w:fldChar w:fldCharType="separate"/>
        </w:r>
        <w:r>
          <w:rPr>
            <w:noProof/>
            <w:webHidden/>
          </w:rPr>
          <w:t>26</w:t>
        </w:r>
        <w:r>
          <w:rPr>
            <w:noProof/>
            <w:webHidden/>
          </w:rPr>
          <w:fldChar w:fldCharType="end"/>
        </w:r>
      </w:hyperlink>
    </w:p>
    <w:p w14:paraId="5719FF10" w14:textId="28F3EDEB"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20" w:history="1">
        <w:r w:rsidRPr="00C429AD">
          <w:rPr>
            <w:rStyle w:val="Hyperlink"/>
            <w:noProof/>
          </w:rPr>
          <w:t>V.4</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Applicable law and settlement of disputes</w:t>
        </w:r>
        <w:r>
          <w:rPr>
            <w:noProof/>
            <w:webHidden/>
          </w:rPr>
          <w:tab/>
        </w:r>
        <w:r>
          <w:rPr>
            <w:noProof/>
            <w:webHidden/>
          </w:rPr>
          <w:fldChar w:fldCharType="begin"/>
        </w:r>
        <w:r>
          <w:rPr>
            <w:noProof/>
            <w:webHidden/>
          </w:rPr>
          <w:instrText xml:space="preserve"> PAGEREF _Toc183094120 \h </w:instrText>
        </w:r>
        <w:r>
          <w:rPr>
            <w:noProof/>
            <w:webHidden/>
          </w:rPr>
        </w:r>
        <w:r>
          <w:rPr>
            <w:noProof/>
            <w:webHidden/>
          </w:rPr>
          <w:fldChar w:fldCharType="separate"/>
        </w:r>
        <w:r>
          <w:rPr>
            <w:noProof/>
            <w:webHidden/>
          </w:rPr>
          <w:t>26</w:t>
        </w:r>
        <w:r>
          <w:rPr>
            <w:noProof/>
            <w:webHidden/>
          </w:rPr>
          <w:fldChar w:fldCharType="end"/>
        </w:r>
      </w:hyperlink>
    </w:p>
    <w:p w14:paraId="1B5AFD8E" w14:textId="59D7B816" w:rsidR="005B509B" w:rsidRDefault="005B509B">
      <w:pPr>
        <w:pStyle w:val="TOC2"/>
        <w:rPr>
          <w:rFonts w:asciiTheme="minorHAnsi" w:eastAsiaTheme="minorEastAsia" w:hAnsiTheme="minorHAnsi" w:cstheme="minorBidi"/>
          <w:b w:val="0"/>
          <w:bCs w:val="0"/>
          <w:noProof/>
          <w:kern w:val="2"/>
          <w:sz w:val="24"/>
          <w:szCs w:val="24"/>
          <w:lang w:val="en-BE" w:eastAsia="en-BE"/>
          <w14:ligatures w14:val="standardContextual"/>
        </w:rPr>
      </w:pPr>
      <w:hyperlink w:anchor="_Toc183094121" w:history="1">
        <w:r w:rsidRPr="00C429AD">
          <w:rPr>
            <w:rStyle w:val="Hyperlink"/>
            <w:noProof/>
          </w:rPr>
          <w:t>V.5</w:t>
        </w:r>
        <w:r>
          <w:rPr>
            <w:rFonts w:asciiTheme="minorHAnsi" w:eastAsiaTheme="minorEastAsia" w:hAnsiTheme="minorHAnsi" w:cstheme="minorBidi"/>
            <w:b w:val="0"/>
            <w:bCs w:val="0"/>
            <w:noProof/>
            <w:kern w:val="2"/>
            <w:sz w:val="24"/>
            <w:szCs w:val="24"/>
            <w:lang w:val="en-BE" w:eastAsia="en-BE"/>
            <w14:ligatures w14:val="standardContextual"/>
          </w:rPr>
          <w:tab/>
        </w:r>
        <w:r w:rsidRPr="00C429AD">
          <w:rPr>
            <w:rStyle w:val="Hyperlink"/>
            <w:noProof/>
          </w:rPr>
          <w:t>Communication between the parties</w:t>
        </w:r>
        <w:r>
          <w:rPr>
            <w:noProof/>
            <w:webHidden/>
          </w:rPr>
          <w:tab/>
        </w:r>
        <w:r>
          <w:rPr>
            <w:noProof/>
            <w:webHidden/>
          </w:rPr>
          <w:fldChar w:fldCharType="begin"/>
        </w:r>
        <w:r>
          <w:rPr>
            <w:noProof/>
            <w:webHidden/>
          </w:rPr>
          <w:instrText xml:space="preserve"> PAGEREF _Toc183094121 \h </w:instrText>
        </w:r>
        <w:r>
          <w:rPr>
            <w:noProof/>
            <w:webHidden/>
          </w:rPr>
        </w:r>
        <w:r>
          <w:rPr>
            <w:noProof/>
            <w:webHidden/>
          </w:rPr>
          <w:fldChar w:fldCharType="separate"/>
        </w:r>
        <w:r>
          <w:rPr>
            <w:noProof/>
            <w:webHidden/>
          </w:rPr>
          <w:t>27</w:t>
        </w:r>
        <w:r>
          <w:rPr>
            <w:noProof/>
            <w:webHidden/>
          </w:rPr>
          <w:fldChar w:fldCharType="end"/>
        </w:r>
      </w:hyperlink>
    </w:p>
    <w:p w14:paraId="0CBDE3EA" w14:textId="29C6E936"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22" w:history="1">
        <w:r w:rsidRPr="00C429AD">
          <w:rPr>
            <w:rStyle w:val="Hyperlink"/>
            <w:noProof/>
          </w:rPr>
          <w:t>V.5.1</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Communication Details</w:t>
        </w:r>
        <w:r>
          <w:rPr>
            <w:noProof/>
            <w:webHidden/>
          </w:rPr>
          <w:tab/>
        </w:r>
        <w:r>
          <w:rPr>
            <w:noProof/>
            <w:webHidden/>
          </w:rPr>
          <w:fldChar w:fldCharType="begin"/>
        </w:r>
        <w:r>
          <w:rPr>
            <w:noProof/>
            <w:webHidden/>
          </w:rPr>
          <w:instrText xml:space="preserve"> PAGEREF _Toc183094122 \h </w:instrText>
        </w:r>
        <w:r>
          <w:rPr>
            <w:noProof/>
            <w:webHidden/>
          </w:rPr>
        </w:r>
        <w:r>
          <w:rPr>
            <w:noProof/>
            <w:webHidden/>
          </w:rPr>
          <w:fldChar w:fldCharType="separate"/>
        </w:r>
        <w:r>
          <w:rPr>
            <w:noProof/>
            <w:webHidden/>
          </w:rPr>
          <w:t>27</w:t>
        </w:r>
        <w:r>
          <w:rPr>
            <w:noProof/>
            <w:webHidden/>
          </w:rPr>
          <w:fldChar w:fldCharType="end"/>
        </w:r>
      </w:hyperlink>
    </w:p>
    <w:p w14:paraId="6BDD4BBE" w14:textId="03D7A00D"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23" w:history="1">
        <w:r w:rsidRPr="00C429AD">
          <w:rPr>
            <w:rStyle w:val="Hyperlink"/>
            <w:noProof/>
          </w:rPr>
          <w:t>V.5.2</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rPr>
          <w:t>Form and means of communication</w:t>
        </w:r>
        <w:r>
          <w:rPr>
            <w:noProof/>
            <w:webHidden/>
          </w:rPr>
          <w:tab/>
        </w:r>
        <w:r>
          <w:rPr>
            <w:noProof/>
            <w:webHidden/>
          </w:rPr>
          <w:fldChar w:fldCharType="begin"/>
        </w:r>
        <w:r>
          <w:rPr>
            <w:noProof/>
            <w:webHidden/>
          </w:rPr>
          <w:instrText xml:space="preserve"> PAGEREF _Toc183094123 \h </w:instrText>
        </w:r>
        <w:r>
          <w:rPr>
            <w:noProof/>
            <w:webHidden/>
          </w:rPr>
        </w:r>
        <w:r>
          <w:rPr>
            <w:noProof/>
            <w:webHidden/>
          </w:rPr>
          <w:fldChar w:fldCharType="separate"/>
        </w:r>
        <w:r>
          <w:rPr>
            <w:noProof/>
            <w:webHidden/>
          </w:rPr>
          <w:t>27</w:t>
        </w:r>
        <w:r>
          <w:rPr>
            <w:noProof/>
            <w:webHidden/>
          </w:rPr>
          <w:fldChar w:fldCharType="end"/>
        </w:r>
      </w:hyperlink>
    </w:p>
    <w:p w14:paraId="23AF99A8" w14:textId="63F84E6F" w:rsidR="005B509B" w:rsidRDefault="005B509B">
      <w:pPr>
        <w:pStyle w:val="TOC3"/>
        <w:rPr>
          <w:rFonts w:asciiTheme="minorHAnsi" w:eastAsiaTheme="minorEastAsia" w:hAnsiTheme="minorHAnsi" w:cstheme="minorBidi"/>
          <w:noProof/>
          <w:kern w:val="2"/>
          <w:sz w:val="24"/>
          <w:szCs w:val="24"/>
          <w:lang w:val="en-BE" w:eastAsia="en-BE"/>
          <w14:ligatures w14:val="standardContextual"/>
        </w:rPr>
      </w:pPr>
      <w:hyperlink w:anchor="_Toc183094124" w:history="1">
        <w:r w:rsidRPr="00C429AD">
          <w:rPr>
            <w:rStyle w:val="Hyperlink"/>
            <w:noProof/>
          </w:rPr>
          <w:t>V.5.3</w:t>
        </w:r>
        <w:r>
          <w:rPr>
            <w:rFonts w:asciiTheme="minorHAnsi" w:eastAsiaTheme="minorEastAsia" w:hAnsiTheme="minorHAnsi" w:cstheme="minorBidi"/>
            <w:noProof/>
            <w:kern w:val="2"/>
            <w:sz w:val="24"/>
            <w:szCs w:val="24"/>
            <w:lang w:val="en-BE" w:eastAsia="en-BE"/>
            <w14:ligatures w14:val="standardContextual"/>
          </w:rPr>
          <w:tab/>
        </w:r>
        <w:r w:rsidRPr="00C429AD">
          <w:rPr>
            <w:rStyle w:val="Hyperlink"/>
            <w:noProof/>
            <w:lang w:eastAsia="ko-KR"/>
          </w:rPr>
          <w:t xml:space="preserve">Date </w:t>
        </w:r>
        <w:r w:rsidRPr="00C429AD">
          <w:rPr>
            <w:rStyle w:val="Hyperlink"/>
            <w:noProof/>
          </w:rPr>
          <w:t>of communications by mail and electronic mail (email)</w:t>
        </w:r>
        <w:r>
          <w:rPr>
            <w:noProof/>
            <w:webHidden/>
          </w:rPr>
          <w:tab/>
        </w:r>
        <w:r>
          <w:rPr>
            <w:noProof/>
            <w:webHidden/>
          </w:rPr>
          <w:fldChar w:fldCharType="begin"/>
        </w:r>
        <w:r>
          <w:rPr>
            <w:noProof/>
            <w:webHidden/>
          </w:rPr>
          <w:instrText xml:space="preserve"> PAGEREF _Toc183094124 \h </w:instrText>
        </w:r>
        <w:r>
          <w:rPr>
            <w:noProof/>
            <w:webHidden/>
          </w:rPr>
        </w:r>
        <w:r>
          <w:rPr>
            <w:noProof/>
            <w:webHidden/>
          </w:rPr>
          <w:fldChar w:fldCharType="separate"/>
        </w:r>
        <w:r>
          <w:rPr>
            <w:noProof/>
            <w:webHidden/>
          </w:rPr>
          <w:t>27</w:t>
        </w:r>
        <w:r>
          <w:rPr>
            <w:noProof/>
            <w:webHidden/>
          </w:rPr>
          <w:fldChar w:fldCharType="end"/>
        </w:r>
      </w:hyperlink>
    </w:p>
    <w:p w14:paraId="22A68F96" w14:textId="04F2DFCF"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25" w:history="1">
        <w:r w:rsidRPr="00C429AD">
          <w:rPr>
            <w:rStyle w:val="Hyperlink"/>
            <w:noProof/>
          </w:rPr>
          <w:t>VI. SIGNATURES</w:t>
        </w:r>
        <w:r>
          <w:rPr>
            <w:noProof/>
            <w:webHidden/>
          </w:rPr>
          <w:tab/>
        </w:r>
        <w:r>
          <w:rPr>
            <w:noProof/>
            <w:webHidden/>
          </w:rPr>
          <w:fldChar w:fldCharType="begin"/>
        </w:r>
        <w:r>
          <w:rPr>
            <w:noProof/>
            <w:webHidden/>
          </w:rPr>
          <w:instrText xml:space="preserve"> PAGEREF _Toc183094125 \h </w:instrText>
        </w:r>
        <w:r>
          <w:rPr>
            <w:noProof/>
            <w:webHidden/>
          </w:rPr>
        </w:r>
        <w:r>
          <w:rPr>
            <w:noProof/>
            <w:webHidden/>
          </w:rPr>
          <w:fldChar w:fldCharType="separate"/>
        </w:r>
        <w:r>
          <w:rPr>
            <w:noProof/>
            <w:webHidden/>
          </w:rPr>
          <w:t>28</w:t>
        </w:r>
        <w:r>
          <w:rPr>
            <w:noProof/>
            <w:webHidden/>
          </w:rPr>
          <w:fldChar w:fldCharType="end"/>
        </w:r>
      </w:hyperlink>
    </w:p>
    <w:p w14:paraId="6ADF20E4" w14:textId="2CCA096D"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26" w:history="1">
        <w:r w:rsidRPr="00C429AD">
          <w:rPr>
            <w:rStyle w:val="Hyperlink"/>
            <w:noProof/>
          </w:rPr>
          <w:t>Annex I A. Minimum requirements of the Hosting Site</w:t>
        </w:r>
        <w:r>
          <w:rPr>
            <w:noProof/>
            <w:webHidden/>
          </w:rPr>
          <w:tab/>
        </w:r>
        <w:r>
          <w:rPr>
            <w:noProof/>
            <w:webHidden/>
          </w:rPr>
          <w:fldChar w:fldCharType="begin"/>
        </w:r>
        <w:r>
          <w:rPr>
            <w:noProof/>
            <w:webHidden/>
          </w:rPr>
          <w:instrText xml:space="preserve"> PAGEREF _Toc183094126 \h </w:instrText>
        </w:r>
        <w:r>
          <w:rPr>
            <w:noProof/>
            <w:webHidden/>
          </w:rPr>
        </w:r>
        <w:r>
          <w:rPr>
            <w:noProof/>
            <w:webHidden/>
          </w:rPr>
          <w:fldChar w:fldCharType="separate"/>
        </w:r>
        <w:r>
          <w:rPr>
            <w:noProof/>
            <w:webHidden/>
          </w:rPr>
          <w:t>29</w:t>
        </w:r>
        <w:r>
          <w:rPr>
            <w:noProof/>
            <w:webHidden/>
          </w:rPr>
          <w:fldChar w:fldCharType="end"/>
        </w:r>
      </w:hyperlink>
    </w:p>
    <w:p w14:paraId="0CFDBBE6" w14:textId="3AEE975C"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27" w:history="1">
        <w:r w:rsidRPr="00C429AD">
          <w:rPr>
            <w:rStyle w:val="Hyperlink"/>
            <w:rFonts w:eastAsia="Times New Roman" w:cstheme="minorHAnsi"/>
            <w:i/>
            <w:noProof/>
            <w:kern w:val="32"/>
            <w:lang w:eastAsia="en-GB"/>
          </w:rPr>
          <w:t>Annex I B. Description/Requirements for AI Factories</w:t>
        </w:r>
        <w:r>
          <w:rPr>
            <w:noProof/>
            <w:webHidden/>
          </w:rPr>
          <w:tab/>
        </w:r>
        <w:r>
          <w:rPr>
            <w:noProof/>
            <w:webHidden/>
          </w:rPr>
          <w:fldChar w:fldCharType="begin"/>
        </w:r>
        <w:r>
          <w:rPr>
            <w:noProof/>
            <w:webHidden/>
          </w:rPr>
          <w:instrText xml:space="preserve"> PAGEREF _Toc183094127 \h </w:instrText>
        </w:r>
        <w:r>
          <w:rPr>
            <w:noProof/>
            <w:webHidden/>
          </w:rPr>
        </w:r>
        <w:r>
          <w:rPr>
            <w:noProof/>
            <w:webHidden/>
          </w:rPr>
          <w:fldChar w:fldCharType="separate"/>
        </w:r>
        <w:r>
          <w:rPr>
            <w:noProof/>
            <w:webHidden/>
          </w:rPr>
          <w:t>31</w:t>
        </w:r>
        <w:r>
          <w:rPr>
            <w:noProof/>
            <w:webHidden/>
          </w:rPr>
          <w:fldChar w:fldCharType="end"/>
        </w:r>
      </w:hyperlink>
    </w:p>
    <w:p w14:paraId="7D1E1DC6" w14:textId="5E62B24F"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28" w:history="1">
        <w:r w:rsidRPr="00C429AD">
          <w:rPr>
            <w:rStyle w:val="Hyperlink"/>
            <w:noProof/>
          </w:rPr>
          <w:t xml:space="preserve">Annex II Service Level Agreement (SLA) - Required Hosting Activities </w:t>
        </w:r>
        <w:r>
          <w:rPr>
            <w:noProof/>
            <w:webHidden/>
          </w:rPr>
          <w:tab/>
        </w:r>
        <w:r>
          <w:rPr>
            <w:noProof/>
            <w:webHidden/>
          </w:rPr>
          <w:fldChar w:fldCharType="begin"/>
        </w:r>
        <w:r>
          <w:rPr>
            <w:noProof/>
            <w:webHidden/>
          </w:rPr>
          <w:instrText xml:space="preserve"> PAGEREF _Toc183094128 \h </w:instrText>
        </w:r>
        <w:r>
          <w:rPr>
            <w:noProof/>
            <w:webHidden/>
          </w:rPr>
        </w:r>
        <w:r>
          <w:rPr>
            <w:noProof/>
            <w:webHidden/>
          </w:rPr>
          <w:fldChar w:fldCharType="separate"/>
        </w:r>
        <w:r>
          <w:rPr>
            <w:noProof/>
            <w:webHidden/>
          </w:rPr>
          <w:t>34</w:t>
        </w:r>
        <w:r>
          <w:rPr>
            <w:noProof/>
            <w:webHidden/>
          </w:rPr>
          <w:fldChar w:fldCharType="end"/>
        </w:r>
      </w:hyperlink>
    </w:p>
    <w:p w14:paraId="0769301E" w14:textId="1B690C2C"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29" w:history="1">
        <w:r w:rsidRPr="00C429AD">
          <w:rPr>
            <w:rStyle w:val="Hyperlink"/>
            <w:noProof/>
          </w:rPr>
          <w:t>Annex III A Key performance indicators (KPIs) for the supercomputer’s AI upgrade</w:t>
        </w:r>
        <w:r>
          <w:rPr>
            <w:noProof/>
            <w:webHidden/>
          </w:rPr>
          <w:tab/>
        </w:r>
        <w:r>
          <w:rPr>
            <w:noProof/>
            <w:webHidden/>
          </w:rPr>
          <w:fldChar w:fldCharType="begin"/>
        </w:r>
        <w:r>
          <w:rPr>
            <w:noProof/>
            <w:webHidden/>
          </w:rPr>
          <w:instrText xml:space="preserve"> PAGEREF _Toc183094129 \h </w:instrText>
        </w:r>
        <w:r>
          <w:rPr>
            <w:noProof/>
            <w:webHidden/>
          </w:rPr>
        </w:r>
        <w:r>
          <w:rPr>
            <w:noProof/>
            <w:webHidden/>
          </w:rPr>
          <w:fldChar w:fldCharType="separate"/>
        </w:r>
        <w:r>
          <w:rPr>
            <w:noProof/>
            <w:webHidden/>
          </w:rPr>
          <w:t>37</w:t>
        </w:r>
        <w:r>
          <w:rPr>
            <w:noProof/>
            <w:webHidden/>
          </w:rPr>
          <w:fldChar w:fldCharType="end"/>
        </w:r>
      </w:hyperlink>
    </w:p>
    <w:p w14:paraId="696793B0" w14:textId="1D3CE42B"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30" w:history="1">
        <w:r w:rsidRPr="00C429AD">
          <w:rPr>
            <w:rStyle w:val="Hyperlink"/>
            <w:rFonts w:eastAsia="Times New Roman" w:cs="Calibri"/>
            <w:i/>
            <w:noProof/>
            <w:kern w:val="32"/>
            <w:lang w:eastAsia="en-GB"/>
          </w:rPr>
          <w:t>Annex III B. Key Performance Indicators (KPIs) for the AI Factory [</w:t>
        </w:r>
        <w:r w:rsidRPr="00C429AD">
          <w:rPr>
            <w:rStyle w:val="Hyperlink"/>
            <w:rFonts w:eastAsia="Times New Roman" w:cs="Calibri"/>
            <w:i/>
            <w:noProof/>
            <w:kern w:val="32"/>
            <w:highlight w:val="lightGray"/>
            <w:lang w:eastAsia="en-GB"/>
          </w:rPr>
          <w:t>to be agreed by the Parties based on the Applicant’s proposal</w:t>
        </w:r>
        <w:r w:rsidRPr="00C429AD">
          <w:rPr>
            <w:rStyle w:val="Hyperlink"/>
            <w:rFonts w:eastAsia="Times New Roman" w:cs="Calibri"/>
            <w:i/>
            <w:noProof/>
            <w:kern w:val="32"/>
            <w:lang w:eastAsia="en-GB"/>
          </w:rPr>
          <w:t>]</w:t>
        </w:r>
        <w:r>
          <w:rPr>
            <w:noProof/>
            <w:webHidden/>
          </w:rPr>
          <w:tab/>
        </w:r>
        <w:r>
          <w:rPr>
            <w:noProof/>
            <w:webHidden/>
          </w:rPr>
          <w:fldChar w:fldCharType="begin"/>
        </w:r>
        <w:r>
          <w:rPr>
            <w:noProof/>
            <w:webHidden/>
          </w:rPr>
          <w:instrText xml:space="preserve"> PAGEREF _Toc183094130 \h </w:instrText>
        </w:r>
        <w:r>
          <w:rPr>
            <w:noProof/>
            <w:webHidden/>
          </w:rPr>
        </w:r>
        <w:r>
          <w:rPr>
            <w:noProof/>
            <w:webHidden/>
          </w:rPr>
          <w:fldChar w:fldCharType="separate"/>
        </w:r>
        <w:r>
          <w:rPr>
            <w:noProof/>
            <w:webHidden/>
          </w:rPr>
          <w:t>41</w:t>
        </w:r>
        <w:r>
          <w:rPr>
            <w:noProof/>
            <w:webHidden/>
          </w:rPr>
          <w:fldChar w:fldCharType="end"/>
        </w:r>
      </w:hyperlink>
    </w:p>
    <w:p w14:paraId="4599A7E5" w14:textId="11FD2DAE"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31" w:history="1">
        <w:r w:rsidRPr="00C429AD">
          <w:rPr>
            <w:rStyle w:val="Hyperlink"/>
            <w:noProof/>
          </w:rPr>
          <w:t>Annex IV. Associated deliverables and milestones</w:t>
        </w:r>
        <w:r>
          <w:rPr>
            <w:noProof/>
            <w:webHidden/>
          </w:rPr>
          <w:tab/>
        </w:r>
        <w:r>
          <w:rPr>
            <w:noProof/>
            <w:webHidden/>
          </w:rPr>
          <w:fldChar w:fldCharType="begin"/>
        </w:r>
        <w:r>
          <w:rPr>
            <w:noProof/>
            <w:webHidden/>
          </w:rPr>
          <w:instrText xml:space="preserve"> PAGEREF _Toc183094131 \h </w:instrText>
        </w:r>
        <w:r>
          <w:rPr>
            <w:noProof/>
            <w:webHidden/>
          </w:rPr>
        </w:r>
        <w:r>
          <w:rPr>
            <w:noProof/>
            <w:webHidden/>
          </w:rPr>
          <w:fldChar w:fldCharType="separate"/>
        </w:r>
        <w:r>
          <w:rPr>
            <w:noProof/>
            <w:webHidden/>
          </w:rPr>
          <w:t>42</w:t>
        </w:r>
        <w:r>
          <w:rPr>
            <w:noProof/>
            <w:webHidden/>
          </w:rPr>
          <w:fldChar w:fldCharType="end"/>
        </w:r>
      </w:hyperlink>
    </w:p>
    <w:p w14:paraId="32CAD7AE" w14:textId="494B14CA" w:rsidR="005B509B" w:rsidRDefault="005B509B">
      <w:pPr>
        <w:pStyle w:val="TOC1"/>
        <w:rPr>
          <w:rFonts w:asciiTheme="minorHAnsi" w:eastAsiaTheme="minorEastAsia" w:hAnsiTheme="minorHAnsi" w:cstheme="minorBidi"/>
          <w:b w:val="0"/>
          <w:bCs w:val="0"/>
          <w:caps w:val="0"/>
          <w:noProof/>
          <w:kern w:val="2"/>
          <w:lang w:val="en-BE" w:eastAsia="en-BE"/>
          <w14:ligatures w14:val="standardContextual"/>
        </w:rPr>
      </w:pPr>
      <w:hyperlink w:anchor="_Toc183094132" w:history="1">
        <w:r w:rsidRPr="00C429AD">
          <w:rPr>
            <w:rStyle w:val="Hyperlink"/>
            <w:noProof/>
          </w:rPr>
          <w:t>Annex V. Application of the Hosting Entity (reference No Ares(202x)xxx)</w:t>
        </w:r>
        <w:r>
          <w:rPr>
            <w:noProof/>
            <w:webHidden/>
          </w:rPr>
          <w:tab/>
        </w:r>
        <w:r>
          <w:rPr>
            <w:noProof/>
            <w:webHidden/>
          </w:rPr>
          <w:fldChar w:fldCharType="begin"/>
        </w:r>
        <w:r>
          <w:rPr>
            <w:noProof/>
            <w:webHidden/>
          </w:rPr>
          <w:instrText xml:space="preserve"> PAGEREF _Toc183094132 \h </w:instrText>
        </w:r>
        <w:r>
          <w:rPr>
            <w:noProof/>
            <w:webHidden/>
          </w:rPr>
        </w:r>
        <w:r>
          <w:rPr>
            <w:noProof/>
            <w:webHidden/>
          </w:rPr>
          <w:fldChar w:fldCharType="separate"/>
        </w:r>
        <w:r>
          <w:rPr>
            <w:noProof/>
            <w:webHidden/>
          </w:rPr>
          <w:t>44</w:t>
        </w:r>
        <w:r>
          <w:rPr>
            <w:noProof/>
            <w:webHidden/>
          </w:rPr>
          <w:fldChar w:fldCharType="end"/>
        </w:r>
      </w:hyperlink>
    </w:p>
    <w:p w14:paraId="3B3511C6" w14:textId="2AC0FFBC" w:rsidR="00220019" w:rsidRDefault="00E402F9" w:rsidP="648FB6D8">
      <w:pPr>
        <w:pStyle w:val="TOC1"/>
        <w:tabs>
          <w:tab w:val="left" w:pos="480"/>
        </w:tabs>
        <w:rPr>
          <w:rFonts w:asciiTheme="minorHAnsi" w:eastAsiaTheme="minorEastAsia" w:hAnsiTheme="minorHAnsi" w:cstheme="minorBidi"/>
          <w:b w:val="0"/>
          <w:bCs w:val="0"/>
          <w:caps w:val="0"/>
          <w:noProof/>
          <w:kern w:val="2"/>
          <w:sz w:val="22"/>
          <w:szCs w:val="22"/>
          <w:lang w:eastAsia="en-GB"/>
          <w14:ligatures w14:val="standardContextual"/>
        </w:rPr>
      </w:pPr>
      <w:r>
        <w:fldChar w:fldCharType="end"/>
      </w:r>
    </w:p>
    <w:p w14:paraId="5EF54E18" w14:textId="7DF7AE7F" w:rsidR="00341441" w:rsidRPr="00FA0BCE" w:rsidRDefault="00341441" w:rsidP="648FB6D8">
      <w:pPr>
        <w:rPr>
          <w:rFonts w:asciiTheme="minorHAnsi" w:hAnsiTheme="minorHAnsi" w:cstheme="minorBidi"/>
        </w:rPr>
      </w:pPr>
    </w:p>
    <w:p w14:paraId="0312B256" w14:textId="77777777" w:rsidR="005B509B" w:rsidRDefault="005B509B">
      <w:pPr>
        <w:jc w:val="left"/>
        <w:rPr>
          <w:rFonts w:asciiTheme="minorHAnsi" w:hAnsiTheme="minorHAnsi" w:cstheme="minorHAnsi"/>
        </w:rPr>
      </w:pPr>
      <w:r>
        <w:rPr>
          <w:rFonts w:asciiTheme="minorHAnsi" w:hAnsiTheme="minorHAnsi" w:cstheme="minorHAnsi"/>
        </w:rPr>
        <w:br w:type="page"/>
      </w:r>
    </w:p>
    <w:p w14:paraId="03C1CF61" w14:textId="2C38333F" w:rsidR="00341441" w:rsidRPr="00FA0BCE" w:rsidRDefault="00341441" w:rsidP="00341441">
      <w:pPr>
        <w:rPr>
          <w:rFonts w:asciiTheme="minorHAnsi" w:hAnsiTheme="minorHAnsi" w:cstheme="minorHAnsi"/>
        </w:rPr>
      </w:pPr>
      <w:r w:rsidRPr="00FA0BCE">
        <w:rPr>
          <w:rFonts w:asciiTheme="minorHAnsi" w:hAnsiTheme="minorHAnsi" w:cstheme="minorHAnsi"/>
        </w:rPr>
        <w:lastRenderedPageBreak/>
        <w:t>The present Hosting Agreement is concluded between the following parties:</w:t>
      </w:r>
    </w:p>
    <w:p w14:paraId="3D3D7BDA" w14:textId="041CF390" w:rsidR="00341441" w:rsidRPr="00FA0BCE" w:rsidRDefault="00341441" w:rsidP="00341441">
      <w:pPr>
        <w:rPr>
          <w:rFonts w:asciiTheme="minorHAnsi" w:hAnsiTheme="minorHAnsi" w:cstheme="minorHAnsi"/>
        </w:rPr>
      </w:pPr>
      <w:r w:rsidRPr="00FA0BCE">
        <w:rPr>
          <w:rFonts w:asciiTheme="minorHAnsi" w:hAnsiTheme="minorHAnsi" w:cstheme="minorHAnsi"/>
          <w:b/>
        </w:rPr>
        <w:t>The European High Performance Computing Joint Undertaking (hereinafter ‘EuroHPC Joint Undertaking’),</w:t>
      </w:r>
      <w:r w:rsidRPr="00FA0BCE">
        <w:rPr>
          <w:rFonts w:asciiTheme="minorHAnsi" w:hAnsiTheme="minorHAnsi" w:cstheme="minorHAnsi"/>
        </w:rPr>
        <w:t xml:space="preserve"> represented for the purposes of signature of this agreement by its Executive Director, </w:t>
      </w:r>
      <w:r w:rsidR="004F7E6B">
        <w:rPr>
          <w:rFonts w:asciiTheme="minorHAnsi" w:hAnsiTheme="minorHAnsi" w:cstheme="minorHAnsi"/>
        </w:rPr>
        <w:t>Anders Dam Jensen</w:t>
      </w:r>
      <w:r w:rsidRPr="00FA0BCE">
        <w:rPr>
          <w:rFonts w:asciiTheme="minorHAnsi" w:hAnsiTheme="minorHAnsi" w:cstheme="minorHAnsi"/>
        </w:rPr>
        <w:t xml:space="preserve">, on the one part, and </w:t>
      </w:r>
    </w:p>
    <w:p w14:paraId="7AC53C33" w14:textId="59BEA303" w:rsidR="00341441" w:rsidRPr="005E3E6C" w:rsidRDefault="00341441" w:rsidP="00341441">
      <w:pPr>
        <w:rPr>
          <w:rFonts w:asciiTheme="minorHAnsi" w:hAnsiTheme="minorHAnsi" w:cstheme="minorHAnsi"/>
          <w:b/>
        </w:rPr>
      </w:pPr>
      <w:r w:rsidRPr="005E3E6C">
        <w:rPr>
          <w:rFonts w:asciiTheme="minorHAnsi" w:hAnsiTheme="minorHAnsi" w:cstheme="minorHAnsi"/>
          <w:b/>
        </w:rPr>
        <w:t xml:space="preserve">the "Hosting Entity", </w:t>
      </w:r>
      <w:r w:rsidR="00605F27">
        <w:rPr>
          <w:rFonts w:asciiTheme="minorHAnsi" w:hAnsiTheme="minorHAnsi" w:cstheme="minorHAnsi"/>
          <w:b/>
        </w:rPr>
        <w:t>[</w:t>
      </w:r>
      <w:r w:rsidR="00605F27" w:rsidRPr="005B509B">
        <w:rPr>
          <w:rFonts w:asciiTheme="minorHAnsi" w:hAnsiTheme="minorHAnsi" w:cstheme="minorHAnsi"/>
          <w:b/>
          <w:highlight w:val="lightGray"/>
        </w:rPr>
        <w:t xml:space="preserve">name address </w:t>
      </w:r>
      <w:r w:rsidR="00C62CCD" w:rsidRPr="005B509B">
        <w:rPr>
          <w:rFonts w:asciiTheme="minorHAnsi" w:hAnsiTheme="minorHAnsi" w:cstheme="minorHAnsi"/>
          <w:b/>
          <w:highlight w:val="lightGray"/>
        </w:rPr>
        <w:t>(</w:t>
      </w:r>
      <w:r w:rsidR="00605F27" w:rsidRPr="005B509B">
        <w:rPr>
          <w:rFonts w:asciiTheme="minorHAnsi" w:hAnsiTheme="minorHAnsi" w:cstheme="minorHAnsi"/>
          <w:b/>
          <w:highlight w:val="lightGray"/>
        </w:rPr>
        <w:t>Abbreviation</w:t>
      </w:r>
      <w:r w:rsidR="00605F27">
        <w:rPr>
          <w:rFonts w:asciiTheme="minorHAnsi" w:hAnsiTheme="minorHAnsi" w:cstheme="minorHAnsi"/>
          <w:b/>
        </w:rPr>
        <w:t>)</w:t>
      </w:r>
      <w:r w:rsidR="00B77EEF">
        <w:rPr>
          <w:rFonts w:asciiTheme="minorHAnsi" w:hAnsiTheme="minorHAnsi" w:cstheme="minorHAnsi"/>
          <w:b/>
        </w:rPr>
        <w:t>]</w:t>
      </w:r>
    </w:p>
    <w:p w14:paraId="255E3D69" w14:textId="216E07FA" w:rsidR="00A63292" w:rsidRPr="00183EA7" w:rsidRDefault="00B77EEF" w:rsidP="00A63292">
      <w:pPr>
        <w:rPr>
          <w:rFonts w:asciiTheme="minorHAnsi" w:hAnsiTheme="minorHAnsi" w:cstheme="minorHAnsi"/>
          <w:bCs/>
        </w:rPr>
      </w:pPr>
      <w:r>
        <w:rPr>
          <w:rFonts w:asciiTheme="minorHAnsi" w:hAnsiTheme="minorHAnsi" w:cstheme="minorHAnsi"/>
          <w:bCs/>
        </w:rPr>
        <w:t>[</w:t>
      </w:r>
      <w:r w:rsidR="00A63292" w:rsidRPr="005B509B">
        <w:rPr>
          <w:rFonts w:asciiTheme="minorHAnsi" w:hAnsiTheme="minorHAnsi" w:cstheme="minorHAnsi"/>
          <w:bCs/>
          <w:highlight w:val="lightGray"/>
        </w:rPr>
        <w:t>Registration number</w:t>
      </w:r>
      <w:r>
        <w:rPr>
          <w:rFonts w:asciiTheme="minorHAnsi" w:hAnsiTheme="minorHAnsi" w:cstheme="minorHAnsi"/>
          <w:bCs/>
        </w:rPr>
        <w:t>]</w:t>
      </w:r>
    </w:p>
    <w:p w14:paraId="2B66B29F" w14:textId="214F71CA" w:rsidR="00A63292" w:rsidRPr="00183EA7" w:rsidRDefault="00B77EEF" w:rsidP="00A63292">
      <w:pPr>
        <w:rPr>
          <w:rFonts w:asciiTheme="minorHAnsi" w:hAnsiTheme="minorHAnsi" w:cstheme="minorHAnsi"/>
          <w:bCs/>
        </w:rPr>
      </w:pPr>
      <w:r>
        <w:rPr>
          <w:rFonts w:asciiTheme="minorHAnsi" w:hAnsiTheme="minorHAnsi" w:cstheme="minorHAnsi"/>
          <w:bCs/>
        </w:rPr>
        <w:t>[</w:t>
      </w:r>
      <w:r w:rsidRPr="005B509B">
        <w:rPr>
          <w:rFonts w:asciiTheme="minorHAnsi" w:hAnsiTheme="minorHAnsi" w:cstheme="minorHAnsi"/>
          <w:bCs/>
          <w:highlight w:val="lightGray"/>
        </w:rPr>
        <w:t>address</w:t>
      </w:r>
      <w:r>
        <w:rPr>
          <w:rFonts w:asciiTheme="minorHAnsi" w:hAnsiTheme="minorHAnsi" w:cstheme="minorHAnsi"/>
          <w:bCs/>
        </w:rPr>
        <w:t>]</w:t>
      </w:r>
      <w:r w:rsidR="00A63292" w:rsidRPr="00183EA7">
        <w:rPr>
          <w:rFonts w:asciiTheme="minorHAnsi" w:hAnsiTheme="minorHAnsi" w:cstheme="minorHAnsi"/>
          <w:bCs/>
        </w:rPr>
        <w:t xml:space="preserve"> </w:t>
      </w:r>
    </w:p>
    <w:p w14:paraId="1DDF508F" w14:textId="7CA4AEAF" w:rsidR="00A63292" w:rsidRPr="00183EA7" w:rsidRDefault="00003216" w:rsidP="00A63292">
      <w:pPr>
        <w:rPr>
          <w:rFonts w:asciiTheme="minorHAnsi" w:hAnsiTheme="minorHAnsi" w:cstheme="minorHAnsi"/>
          <w:bCs/>
        </w:rPr>
      </w:pPr>
      <w:r>
        <w:rPr>
          <w:rFonts w:asciiTheme="minorHAnsi" w:hAnsiTheme="minorHAnsi" w:cstheme="minorHAnsi"/>
          <w:bCs/>
        </w:rPr>
        <w:t>[</w:t>
      </w:r>
      <w:r w:rsidR="00A63292" w:rsidRPr="005B509B">
        <w:rPr>
          <w:rFonts w:asciiTheme="minorHAnsi" w:hAnsiTheme="minorHAnsi" w:cstheme="minorHAnsi"/>
          <w:bCs/>
          <w:highlight w:val="lightGray"/>
        </w:rPr>
        <w:t>VAT number</w:t>
      </w:r>
      <w:r>
        <w:rPr>
          <w:rFonts w:asciiTheme="minorHAnsi" w:hAnsiTheme="minorHAnsi" w:cstheme="minorHAnsi"/>
          <w:bCs/>
        </w:rPr>
        <w:t>]</w:t>
      </w:r>
    </w:p>
    <w:p w14:paraId="15728C1D" w14:textId="77777777" w:rsidR="004707C9" w:rsidRDefault="00A63292" w:rsidP="00E656AE">
      <w:pPr>
        <w:rPr>
          <w:rFonts w:asciiTheme="minorHAnsi" w:hAnsiTheme="minorHAnsi" w:cstheme="minorBidi"/>
          <w:lang w:val="it-IT"/>
        </w:rPr>
      </w:pPr>
      <w:r w:rsidRPr="00E656AE">
        <w:rPr>
          <w:rFonts w:asciiTheme="minorHAnsi" w:hAnsiTheme="minorHAnsi" w:cstheme="minorBidi"/>
        </w:rPr>
        <w:t xml:space="preserve">duly represented for the signature of this agreement by </w:t>
      </w:r>
      <w:r w:rsidR="000522BC">
        <w:rPr>
          <w:rFonts w:asciiTheme="minorHAnsi" w:hAnsiTheme="minorHAnsi" w:cstheme="minorBidi"/>
        </w:rPr>
        <w:t>[</w:t>
      </w:r>
      <w:r w:rsidR="00003216" w:rsidRPr="005B509B">
        <w:rPr>
          <w:rFonts w:asciiTheme="minorHAnsi" w:hAnsiTheme="minorHAnsi" w:cstheme="minorBidi"/>
          <w:highlight w:val="lightGray"/>
        </w:rPr>
        <w:t xml:space="preserve">name, function, </w:t>
      </w:r>
      <w:r w:rsidR="000522BC" w:rsidRPr="005B509B">
        <w:rPr>
          <w:rFonts w:asciiTheme="minorHAnsi" w:hAnsiTheme="minorHAnsi" w:cstheme="minorBidi"/>
          <w:highlight w:val="lightGray"/>
        </w:rPr>
        <w:t>organisation</w:t>
      </w:r>
      <w:r w:rsidR="000522BC">
        <w:rPr>
          <w:rFonts w:asciiTheme="minorHAnsi" w:hAnsiTheme="minorHAnsi" w:cstheme="minorBidi"/>
        </w:rPr>
        <w:t>]</w:t>
      </w:r>
      <w:r w:rsidRPr="005E3E6C">
        <w:rPr>
          <w:rFonts w:asciiTheme="minorHAnsi" w:hAnsiTheme="minorHAnsi" w:cstheme="minorBidi"/>
          <w:lang w:val="it-IT"/>
        </w:rPr>
        <w:t xml:space="preserve">, </w:t>
      </w:r>
    </w:p>
    <w:p w14:paraId="7BA360D7" w14:textId="4BDDC244" w:rsidR="00341441" w:rsidRPr="005E3E6C" w:rsidRDefault="00A63292" w:rsidP="00E656AE">
      <w:pPr>
        <w:rPr>
          <w:rFonts w:asciiTheme="minorHAnsi" w:hAnsiTheme="minorHAnsi" w:cstheme="minorBidi"/>
          <w:lang w:val="it-IT"/>
        </w:rPr>
      </w:pPr>
      <w:r w:rsidRPr="005E3E6C">
        <w:rPr>
          <w:rFonts w:asciiTheme="minorHAnsi" w:hAnsiTheme="minorHAnsi" w:cstheme="minorBidi"/>
          <w:lang w:val="it-IT"/>
        </w:rPr>
        <w:t xml:space="preserve">on the </w:t>
      </w:r>
      <w:proofErr w:type="spellStart"/>
      <w:r w:rsidRPr="005E3E6C">
        <w:rPr>
          <w:rFonts w:asciiTheme="minorHAnsi" w:hAnsiTheme="minorHAnsi" w:cstheme="minorBidi"/>
          <w:lang w:val="it-IT"/>
        </w:rPr>
        <w:t>other</w:t>
      </w:r>
      <w:proofErr w:type="spellEnd"/>
      <w:r w:rsidRPr="005E3E6C">
        <w:rPr>
          <w:rFonts w:asciiTheme="minorHAnsi" w:hAnsiTheme="minorHAnsi" w:cstheme="minorBidi"/>
          <w:lang w:val="it-IT"/>
        </w:rPr>
        <w:t xml:space="preserve"> part,</w:t>
      </w:r>
    </w:p>
    <w:p w14:paraId="09CC6589" w14:textId="77777777" w:rsidR="00341441" w:rsidRPr="00FA0BCE" w:rsidRDefault="00341441" w:rsidP="00341441">
      <w:pPr>
        <w:jc w:val="center"/>
        <w:rPr>
          <w:rFonts w:asciiTheme="minorHAnsi" w:hAnsiTheme="minorHAnsi" w:cstheme="minorHAnsi"/>
          <w:b/>
          <w:i/>
          <w:sz w:val="24"/>
        </w:rPr>
      </w:pPr>
    </w:p>
    <w:p w14:paraId="015FF40B" w14:textId="77777777" w:rsidR="00341441" w:rsidRPr="00FA0BCE" w:rsidRDefault="00341441" w:rsidP="00341441">
      <w:pPr>
        <w:jc w:val="center"/>
        <w:rPr>
          <w:rFonts w:asciiTheme="minorHAnsi" w:hAnsiTheme="minorHAnsi" w:cstheme="minorHAnsi"/>
          <w:sz w:val="24"/>
        </w:rPr>
      </w:pPr>
      <w:r w:rsidRPr="00FA0BCE">
        <w:rPr>
          <w:rFonts w:asciiTheme="minorHAnsi" w:hAnsiTheme="minorHAnsi" w:cstheme="minorHAnsi"/>
          <w:b/>
          <w:i/>
          <w:sz w:val="24"/>
        </w:rPr>
        <w:t xml:space="preserve">HAVE AGREED </w:t>
      </w:r>
    </w:p>
    <w:p w14:paraId="5921F11C" w14:textId="77777777" w:rsidR="00341441" w:rsidRPr="00FA0BCE" w:rsidRDefault="00341441" w:rsidP="00341441">
      <w:pPr>
        <w:rPr>
          <w:rFonts w:asciiTheme="minorHAnsi" w:hAnsiTheme="minorHAnsi" w:cstheme="minorHAnsi"/>
        </w:rPr>
      </w:pPr>
      <w:r w:rsidRPr="00FA0BCE">
        <w:rPr>
          <w:rFonts w:asciiTheme="minorHAnsi" w:hAnsiTheme="minorHAnsi" w:cstheme="minorHAnsi"/>
        </w:rPr>
        <w:t xml:space="preserve">to the </w:t>
      </w:r>
      <w:r w:rsidRPr="00FA0BCE">
        <w:rPr>
          <w:rFonts w:asciiTheme="minorHAnsi" w:hAnsiTheme="minorHAnsi" w:cstheme="minorHAnsi"/>
          <w:b/>
        </w:rPr>
        <w:t>terms and conditions</w:t>
      </w:r>
      <w:r w:rsidRPr="00FA0BCE">
        <w:rPr>
          <w:rFonts w:asciiTheme="minorHAnsi" w:hAnsiTheme="minorHAnsi" w:cstheme="minorHAnsi"/>
        </w:rPr>
        <w:t xml:space="preserve"> set out below</w:t>
      </w:r>
      <w:r w:rsidRPr="00FA0BCE">
        <w:rPr>
          <w:rFonts w:asciiTheme="minorHAnsi" w:hAnsiTheme="minorHAnsi" w:cstheme="minorHAnsi"/>
          <w:b/>
        </w:rPr>
        <w:t xml:space="preserve"> </w:t>
      </w:r>
      <w:r w:rsidRPr="00FA0BCE">
        <w:rPr>
          <w:rFonts w:asciiTheme="minorHAnsi" w:hAnsiTheme="minorHAnsi" w:cstheme="minorHAnsi"/>
        </w:rPr>
        <w:t>and the following annexes:</w:t>
      </w:r>
      <w:r w:rsidRPr="00FA0BCE">
        <w:rPr>
          <w:rFonts w:asciiTheme="minorHAnsi" w:hAnsiTheme="minorHAnsi" w:cstheme="minorHAnsi"/>
          <w:lang w:eastAsia="en-GB"/>
        </w:rPr>
        <w:t xml:space="preserve"> </w:t>
      </w:r>
    </w:p>
    <w:p w14:paraId="062B91F9" w14:textId="35354FCD" w:rsidR="00ED39C4" w:rsidRDefault="00341441" w:rsidP="00341441">
      <w:pPr>
        <w:rPr>
          <w:rFonts w:asciiTheme="minorHAnsi" w:hAnsiTheme="minorHAnsi" w:cstheme="minorHAnsi"/>
        </w:rPr>
      </w:pPr>
      <w:r w:rsidRPr="00FA0BCE">
        <w:rPr>
          <w:rFonts w:asciiTheme="minorHAnsi" w:hAnsiTheme="minorHAnsi" w:cstheme="minorHAnsi"/>
          <w:b/>
        </w:rPr>
        <w:t>Annex I</w:t>
      </w:r>
      <w:r w:rsidR="00B039B9">
        <w:rPr>
          <w:rFonts w:asciiTheme="minorHAnsi" w:hAnsiTheme="minorHAnsi" w:cstheme="minorHAnsi"/>
          <w:b/>
        </w:rPr>
        <w:t xml:space="preserve"> A</w:t>
      </w:r>
      <w:r w:rsidR="00ED39C4" w:rsidRPr="00FA0BCE">
        <w:rPr>
          <w:rFonts w:asciiTheme="minorHAnsi" w:hAnsiTheme="minorHAnsi" w:cstheme="minorHAnsi"/>
          <w:b/>
        </w:rPr>
        <w:t xml:space="preserve">. </w:t>
      </w:r>
      <w:r w:rsidR="00ED39C4" w:rsidRPr="00FA0BCE">
        <w:rPr>
          <w:rFonts w:asciiTheme="minorHAnsi" w:hAnsiTheme="minorHAnsi" w:cstheme="minorHAnsi"/>
        </w:rPr>
        <w:t>Minimum requirements of the Hosting Site</w:t>
      </w:r>
    </w:p>
    <w:p w14:paraId="4DAF838D" w14:textId="2860FD76" w:rsidR="008819CF" w:rsidRPr="00FA0BCE" w:rsidRDefault="008819CF" w:rsidP="00341441">
      <w:pPr>
        <w:rPr>
          <w:rFonts w:asciiTheme="minorHAnsi" w:hAnsiTheme="minorHAnsi" w:cstheme="minorHAnsi"/>
        </w:rPr>
      </w:pPr>
      <w:r w:rsidRPr="00FB4415">
        <w:rPr>
          <w:rFonts w:asciiTheme="minorHAnsi" w:hAnsiTheme="minorHAnsi" w:cstheme="minorHAnsi"/>
          <w:b/>
          <w:bCs/>
        </w:rPr>
        <w:t>Annex I</w:t>
      </w:r>
      <w:r w:rsidR="001C4390" w:rsidRPr="00FB4415">
        <w:rPr>
          <w:rFonts w:asciiTheme="minorHAnsi" w:hAnsiTheme="minorHAnsi" w:cstheme="minorHAnsi"/>
          <w:b/>
          <w:bCs/>
        </w:rPr>
        <w:t xml:space="preserve"> B.</w:t>
      </w:r>
      <w:r w:rsidR="001C4390">
        <w:rPr>
          <w:rFonts w:asciiTheme="minorHAnsi" w:hAnsiTheme="minorHAnsi" w:cstheme="minorHAnsi"/>
        </w:rPr>
        <w:t xml:space="preserve"> Description/Requirements for the AI Factory</w:t>
      </w:r>
    </w:p>
    <w:p w14:paraId="508BB162" w14:textId="77777777" w:rsidR="00ED39C4" w:rsidRPr="00FA0BCE" w:rsidRDefault="00ED39C4" w:rsidP="00341441">
      <w:pPr>
        <w:rPr>
          <w:rFonts w:asciiTheme="minorHAnsi" w:hAnsiTheme="minorHAnsi" w:cstheme="minorHAnsi"/>
          <w:b/>
        </w:rPr>
      </w:pPr>
      <w:r w:rsidRPr="00FA0BCE">
        <w:rPr>
          <w:rFonts w:asciiTheme="minorHAnsi" w:hAnsiTheme="minorHAnsi" w:cstheme="minorHAnsi"/>
          <w:b/>
        </w:rPr>
        <w:t xml:space="preserve">Annex II. </w:t>
      </w:r>
      <w:r w:rsidRPr="00FA0BCE">
        <w:rPr>
          <w:rFonts w:asciiTheme="minorHAnsi" w:hAnsiTheme="minorHAnsi" w:cstheme="minorHAnsi"/>
        </w:rPr>
        <w:t>Service Level Agreement</w:t>
      </w:r>
    </w:p>
    <w:p w14:paraId="1A20D1B9" w14:textId="54829B65" w:rsidR="00ED39C4" w:rsidRPr="00FA0BCE" w:rsidRDefault="00ED39C4" w:rsidP="00341441">
      <w:pPr>
        <w:rPr>
          <w:rFonts w:asciiTheme="minorHAnsi" w:hAnsiTheme="minorHAnsi" w:cstheme="minorHAnsi"/>
        </w:rPr>
      </w:pPr>
      <w:r w:rsidRPr="00FA0BCE">
        <w:rPr>
          <w:rFonts w:asciiTheme="minorHAnsi" w:hAnsiTheme="minorHAnsi" w:cstheme="minorHAnsi"/>
          <w:b/>
        </w:rPr>
        <w:t>Annex III</w:t>
      </w:r>
      <w:r w:rsidR="00FB4415">
        <w:rPr>
          <w:rFonts w:asciiTheme="minorHAnsi" w:hAnsiTheme="minorHAnsi" w:cstheme="minorHAnsi"/>
          <w:b/>
        </w:rPr>
        <w:t>.</w:t>
      </w:r>
      <w:r w:rsidRPr="00FA0BCE">
        <w:rPr>
          <w:rFonts w:asciiTheme="minorHAnsi" w:hAnsiTheme="minorHAnsi" w:cstheme="minorHAnsi"/>
          <w:b/>
        </w:rPr>
        <w:t xml:space="preserve"> </w:t>
      </w:r>
      <w:r w:rsidRPr="00FA0BCE">
        <w:rPr>
          <w:rFonts w:asciiTheme="minorHAnsi" w:hAnsiTheme="minorHAnsi" w:cstheme="minorHAnsi"/>
        </w:rPr>
        <w:t>Key Performance Indicators (KPIs)</w:t>
      </w:r>
      <w:r w:rsidR="00503809">
        <w:rPr>
          <w:rFonts w:asciiTheme="minorHAnsi" w:hAnsiTheme="minorHAnsi" w:cstheme="minorHAnsi"/>
        </w:rPr>
        <w:t xml:space="preserve"> for the supercomputer’s AI upgrade</w:t>
      </w:r>
    </w:p>
    <w:p w14:paraId="781A66DE" w14:textId="77777777" w:rsidR="00ED39C4" w:rsidRPr="00FA0BCE" w:rsidRDefault="00ED39C4" w:rsidP="00341441">
      <w:pPr>
        <w:rPr>
          <w:rFonts w:asciiTheme="minorHAnsi" w:hAnsiTheme="minorHAnsi" w:cstheme="minorHAnsi"/>
        </w:rPr>
      </w:pPr>
      <w:r w:rsidRPr="00FA0BCE">
        <w:rPr>
          <w:rFonts w:asciiTheme="minorHAnsi" w:hAnsiTheme="minorHAnsi" w:cstheme="minorHAnsi"/>
          <w:b/>
        </w:rPr>
        <w:t xml:space="preserve">Annex IV. </w:t>
      </w:r>
      <w:r w:rsidRPr="00FA0BCE">
        <w:rPr>
          <w:rFonts w:asciiTheme="minorHAnsi" w:hAnsiTheme="minorHAnsi" w:cstheme="minorHAnsi"/>
        </w:rPr>
        <w:t>Associated Deliverables and Milestones</w:t>
      </w:r>
    </w:p>
    <w:p w14:paraId="27E9497D" w14:textId="1E6FE014" w:rsidR="00341441" w:rsidRPr="00910C0F" w:rsidRDefault="00ED39C4" w:rsidP="00910C0F">
      <w:pPr>
        <w:ind w:left="360" w:hanging="360"/>
        <w:rPr>
          <w:rFonts w:cstheme="minorBidi"/>
        </w:rPr>
      </w:pPr>
      <w:r w:rsidRPr="00910C0F">
        <w:rPr>
          <w:rFonts w:cstheme="minorBidi"/>
          <w:b/>
          <w:bCs/>
        </w:rPr>
        <w:t xml:space="preserve">Annex V. </w:t>
      </w:r>
      <w:r w:rsidRPr="00910C0F">
        <w:rPr>
          <w:rFonts w:cstheme="minorBidi"/>
        </w:rPr>
        <w:t xml:space="preserve">Application of the Hosting Entity </w:t>
      </w:r>
      <w:r w:rsidR="001875D7" w:rsidRPr="001875D7">
        <w:t>([</w:t>
      </w:r>
      <w:r w:rsidR="001875D7" w:rsidRPr="001875D7">
        <w:rPr>
          <w:highlight w:val="lightGray"/>
        </w:rPr>
        <w:t>reference to application</w:t>
      </w:r>
      <w:r w:rsidR="001875D7" w:rsidRPr="001875D7">
        <w:t xml:space="preserve">] </w:t>
      </w:r>
      <w:r w:rsidR="4058BBD0" w:rsidRPr="00910C0F">
        <w:rPr>
          <w:rFonts w:cstheme="minorBidi"/>
          <w:szCs w:val="20"/>
        </w:rPr>
        <w:t xml:space="preserve"> </w:t>
      </w:r>
      <w:r w:rsidRPr="00910C0F">
        <w:rPr>
          <w:rFonts w:cstheme="minorBidi"/>
        </w:rPr>
        <w:t xml:space="preserve">submitted to the Call for Expression of Interest for </w:t>
      </w:r>
      <w:r w:rsidR="006616E2">
        <w:rPr>
          <w:rFonts w:cstheme="minorBidi"/>
        </w:rPr>
        <w:t xml:space="preserve">the selection of Hosting Entities for </w:t>
      </w:r>
      <w:r w:rsidR="008B1F8F" w:rsidRPr="008B1F8F">
        <w:rPr>
          <w:rFonts w:cstheme="minorBidi"/>
        </w:rPr>
        <w:t xml:space="preserve">the acquisition of an AI-optimised supercomputer </w:t>
      </w:r>
      <w:r w:rsidR="008B1F8F">
        <w:rPr>
          <w:rFonts w:cstheme="minorBidi"/>
        </w:rPr>
        <w:t xml:space="preserve">or </w:t>
      </w:r>
      <w:r w:rsidR="006616E2">
        <w:rPr>
          <w:rFonts w:cstheme="minorBidi"/>
        </w:rPr>
        <w:t xml:space="preserve">the </w:t>
      </w:r>
      <w:r w:rsidR="002D3036">
        <w:rPr>
          <w:rFonts w:cstheme="minorBidi"/>
        </w:rPr>
        <w:t xml:space="preserve">upgrade of an existing EuroHPC supercomputer with </w:t>
      </w:r>
      <w:r w:rsidR="00974242">
        <w:rPr>
          <w:rFonts w:cstheme="minorBidi"/>
        </w:rPr>
        <w:t>AI capabilities</w:t>
      </w:r>
      <w:r w:rsidR="00F649FF">
        <w:rPr>
          <w:rFonts w:cstheme="minorBidi"/>
        </w:rPr>
        <w:t>, an advanced Experimental AI Platform (optional</w:t>
      </w:r>
      <w:r w:rsidR="00442C29">
        <w:rPr>
          <w:rFonts w:cstheme="minorBidi"/>
        </w:rPr>
        <w:t xml:space="preserve">), and the establishment of an AI Factory. </w:t>
      </w:r>
      <w:r w:rsidRPr="00910C0F">
        <w:rPr>
          <w:rFonts w:cstheme="minorBidi"/>
        </w:rPr>
        <w:t xml:space="preserve">(REF: </w:t>
      </w:r>
      <w:r w:rsidR="00EA4F1D" w:rsidRPr="00910C0F">
        <w:rPr>
          <w:rFonts w:cstheme="minorBidi"/>
        </w:rPr>
        <w:t>EUROHPC-202</w:t>
      </w:r>
      <w:r w:rsidR="002849F8">
        <w:rPr>
          <w:rFonts w:cstheme="minorBidi"/>
        </w:rPr>
        <w:t>4</w:t>
      </w:r>
      <w:r w:rsidR="00EA4F1D" w:rsidRPr="00910C0F">
        <w:rPr>
          <w:rFonts w:cstheme="minorBidi"/>
        </w:rPr>
        <w:t>-CEI-</w:t>
      </w:r>
      <w:r w:rsidR="00910C0F">
        <w:rPr>
          <w:rFonts w:cstheme="minorBidi"/>
        </w:rPr>
        <w:t>AI</w:t>
      </w:r>
      <w:r w:rsidR="00EA4F1D" w:rsidRPr="00910C0F">
        <w:rPr>
          <w:rFonts w:cstheme="minorBidi"/>
        </w:rPr>
        <w:t>-0</w:t>
      </w:r>
      <w:r w:rsidR="002849F8">
        <w:rPr>
          <w:rFonts w:cstheme="minorBidi"/>
        </w:rPr>
        <w:t>2</w:t>
      </w:r>
      <w:r w:rsidRPr="00910C0F">
        <w:rPr>
          <w:rFonts w:cstheme="minorBidi"/>
        </w:rPr>
        <w:t>)</w:t>
      </w:r>
    </w:p>
    <w:p w14:paraId="3BB4F72F" w14:textId="35AF2B1E" w:rsidR="00341441" w:rsidRPr="00FA0BCE" w:rsidRDefault="00341441" w:rsidP="00341441">
      <w:pPr>
        <w:rPr>
          <w:rFonts w:asciiTheme="minorHAnsi" w:hAnsiTheme="minorHAnsi" w:cstheme="minorHAnsi"/>
          <w:lang w:eastAsia="en-GB"/>
        </w:rPr>
      </w:pPr>
      <w:r w:rsidRPr="00FA0BCE">
        <w:rPr>
          <w:rFonts w:asciiTheme="minorHAnsi" w:hAnsiTheme="minorHAnsi" w:cstheme="minorHAnsi"/>
        </w:rPr>
        <w:t xml:space="preserve">which form an integral part of the present Hosting Agreement (hereinafter referred to as </w:t>
      </w:r>
      <w:r w:rsidRPr="00FA0BCE">
        <w:rPr>
          <w:rFonts w:asciiTheme="minorHAnsi" w:hAnsiTheme="minorHAnsi" w:cstheme="minorHAnsi"/>
          <w:lang w:eastAsia="en-GB"/>
        </w:rPr>
        <w:t>“</w:t>
      </w:r>
      <w:r w:rsidRPr="00FA0BCE">
        <w:rPr>
          <w:rFonts w:asciiTheme="minorHAnsi" w:hAnsiTheme="minorHAnsi" w:cstheme="minorHAnsi"/>
        </w:rPr>
        <w:t>Agreement</w:t>
      </w:r>
      <w:r w:rsidRPr="00FA0BCE">
        <w:rPr>
          <w:rFonts w:asciiTheme="minorHAnsi" w:hAnsiTheme="minorHAnsi" w:cstheme="minorHAnsi"/>
          <w:lang w:eastAsia="en-GB"/>
        </w:rPr>
        <w:t xml:space="preserve">”). </w:t>
      </w:r>
    </w:p>
    <w:p w14:paraId="287B9773" w14:textId="77777777" w:rsidR="00341441" w:rsidRPr="00FA0BCE" w:rsidRDefault="00341441" w:rsidP="00341441">
      <w:pPr>
        <w:rPr>
          <w:rFonts w:asciiTheme="minorHAnsi" w:hAnsiTheme="minorHAnsi" w:cstheme="minorHAnsi"/>
        </w:rPr>
      </w:pPr>
    </w:p>
    <w:p w14:paraId="286DD44C" w14:textId="666FBC25" w:rsidR="00341441" w:rsidRPr="00FA0BCE" w:rsidRDefault="00341441" w:rsidP="648FB6D8">
      <w:pPr>
        <w:pStyle w:val="Heading1"/>
        <w:numPr>
          <w:ilvl w:val="0"/>
          <w:numId w:val="0"/>
        </w:numPr>
        <w:rPr>
          <w:rFonts w:asciiTheme="minorHAnsi" w:hAnsiTheme="minorHAnsi" w:cstheme="minorBidi"/>
        </w:rPr>
      </w:pPr>
      <w:bookmarkStart w:id="3" w:name="bookmark12"/>
      <w:bookmarkStart w:id="4" w:name="bookmark13"/>
      <w:bookmarkStart w:id="5" w:name="_Toc530778064"/>
      <w:bookmarkStart w:id="6" w:name="_Toc530830952"/>
      <w:bookmarkStart w:id="7" w:name="_Toc530838779"/>
      <w:bookmarkStart w:id="8" w:name="_Toc530990301"/>
      <w:bookmarkStart w:id="9" w:name="_Toc531091650"/>
      <w:bookmarkStart w:id="10" w:name="_Toc531104529"/>
      <w:bookmarkStart w:id="11" w:name="_Toc531104780"/>
      <w:bookmarkStart w:id="12" w:name="_Toc531104892"/>
      <w:bookmarkStart w:id="13" w:name="_Toc531105332"/>
      <w:bookmarkStart w:id="14" w:name="_Toc531107148"/>
      <w:bookmarkStart w:id="15" w:name="_Toc535586709"/>
      <w:bookmarkStart w:id="16" w:name="_Toc183094074"/>
      <w:bookmarkStart w:id="17" w:name="_Toc527995497"/>
      <w:r w:rsidRPr="648FB6D8">
        <w:rPr>
          <w:rFonts w:asciiTheme="minorHAnsi" w:hAnsiTheme="minorHAnsi" w:cstheme="minorBidi"/>
        </w:rPr>
        <w:t>General Framework</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3D0C3C51" w14:textId="022D4A9B" w:rsidR="00BC0241" w:rsidRDefault="00BC0241" w:rsidP="00341441">
      <w:pPr>
        <w:rPr>
          <w:rFonts w:asciiTheme="minorHAnsi" w:hAnsiTheme="minorHAnsi" w:cstheme="minorHAnsi"/>
        </w:rPr>
      </w:pPr>
      <w:r w:rsidRPr="00BC0241">
        <w:rPr>
          <w:rFonts w:asciiTheme="minorHAnsi" w:hAnsiTheme="minorHAnsi" w:cstheme="minorHAnsi"/>
        </w:rPr>
        <w:t>The European High Performance Computing Joint Undertaking (hereinafter referred to as EuroHPC JU) was established by Council Regulation (EU) 2021/1173 of 13 July September 2021, amended by Council Regulation (EU) 2024/1732 of 17 June 2024 amending the Regulation (EU 2021/1173) as regards a EuroHPC initiative for start-ups in order to boost European leadership in trustworthy artificial intelligence which entered into force on 9 July 2024 (hereinafter 'Regulation').</w:t>
      </w:r>
    </w:p>
    <w:p w14:paraId="72A31D97" w14:textId="3213CF80" w:rsidR="0080379F" w:rsidRDefault="00987845" w:rsidP="00341441">
      <w:r>
        <w:rPr>
          <w:rFonts w:asciiTheme="minorHAnsi" w:hAnsiTheme="minorHAnsi" w:cstheme="minorHAnsi"/>
        </w:rPr>
        <w:t xml:space="preserve">Under the framework of </w:t>
      </w:r>
      <w:r w:rsidR="00622A1B">
        <w:rPr>
          <w:rFonts w:asciiTheme="minorHAnsi" w:hAnsiTheme="minorHAnsi" w:cstheme="minorHAnsi"/>
        </w:rPr>
        <w:t xml:space="preserve">Council </w:t>
      </w:r>
      <w:r w:rsidR="009A13BF">
        <w:rPr>
          <w:rFonts w:asciiTheme="minorHAnsi" w:hAnsiTheme="minorHAnsi" w:cstheme="minorHAnsi"/>
        </w:rPr>
        <w:t xml:space="preserve">Regulation </w:t>
      </w:r>
      <w:r w:rsidR="00A257C6" w:rsidRPr="006B197F">
        <w:rPr>
          <w:rFonts w:asciiTheme="minorHAnsi" w:hAnsiTheme="minorHAnsi" w:cstheme="minorHAnsi"/>
        </w:rPr>
        <w:t xml:space="preserve">(EU) </w:t>
      </w:r>
      <w:r w:rsidR="002979E6">
        <w:rPr>
          <w:rFonts w:asciiTheme="minorHAnsi" w:hAnsiTheme="minorHAnsi" w:cstheme="minorHAnsi"/>
        </w:rPr>
        <w:t>[</w:t>
      </w:r>
      <w:r w:rsidR="002979E6" w:rsidRPr="001C5796">
        <w:rPr>
          <w:rFonts w:asciiTheme="minorHAnsi" w:hAnsiTheme="minorHAnsi" w:cstheme="minorHAnsi"/>
          <w:highlight w:val="lightGray"/>
        </w:rPr>
        <w:t>2018</w:t>
      </w:r>
      <w:r w:rsidR="00A257C6" w:rsidRPr="001C5796">
        <w:rPr>
          <w:rFonts w:asciiTheme="minorHAnsi" w:hAnsiTheme="minorHAnsi" w:cstheme="minorHAnsi"/>
          <w:highlight w:val="lightGray"/>
        </w:rPr>
        <w:t>/1488</w:t>
      </w:r>
      <w:r w:rsidR="00611496" w:rsidRPr="001C5796">
        <w:rPr>
          <w:rFonts w:asciiTheme="minorHAnsi" w:hAnsiTheme="minorHAnsi" w:cstheme="minorHAnsi"/>
          <w:highlight w:val="lightGray"/>
        </w:rPr>
        <w:t xml:space="preserve"> of 28 September 2018</w:t>
      </w:r>
      <w:r w:rsidR="002979E6">
        <w:rPr>
          <w:rFonts w:asciiTheme="minorHAnsi" w:hAnsiTheme="minorHAnsi" w:cstheme="minorHAnsi"/>
        </w:rPr>
        <w:t>]</w:t>
      </w:r>
      <w:r w:rsidR="00AC187E">
        <w:rPr>
          <w:rFonts w:asciiTheme="minorHAnsi" w:hAnsiTheme="minorHAnsi" w:cstheme="minorHAnsi"/>
        </w:rPr>
        <w:t>[</w:t>
      </w:r>
      <w:r w:rsidR="00AC187E" w:rsidRPr="001C5796">
        <w:rPr>
          <w:rFonts w:asciiTheme="minorHAnsi" w:hAnsiTheme="minorHAnsi" w:cstheme="minorHAnsi"/>
          <w:highlight w:val="lightGray"/>
        </w:rPr>
        <w:t>2021/1173 of 13 July 2021</w:t>
      </w:r>
      <w:r w:rsidR="00AC187E">
        <w:rPr>
          <w:rFonts w:asciiTheme="minorHAnsi" w:hAnsiTheme="minorHAnsi" w:cstheme="minorHAnsi"/>
        </w:rPr>
        <w:t>]</w:t>
      </w:r>
      <w:r w:rsidR="00611496" w:rsidRPr="00611496">
        <w:rPr>
          <w:rFonts w:asciiTheme="minorHAnsi" w:hAnsiTheme="minorHAnsi" w:cstheme="minorHAnsi"/>
        </w:rPr>
        <w:t xml:space="preserve"> establishing the</w:t>
      </w:r>
      <w:r w:rsidR="00611496" w:rsidRPr="00611496">
        <w:rPr>
          <w:rFonts w:asciiTheme="minorHAnsi" w:hAnsiTheme="minorHAnsi" w:cstheme="minorHAnsi"/>
          <w:b/>
          <w:bCs/>
        </w:rPr>
        <w:t xml:space="preserve"> </w:t>
      </w:r>
      <w:r w:rsidR="00611496" w:rsidRPr="00FA0BCE">
        <w:rPr>
          <w:rFonts w:asciiTheme="minorHAnsi" w:hAnsiTheme="minorHAnsi" w:cstheme="minorHAnsi"/>
        </w:rPr>
        <w:t>EuroHPC Joint Undertaking</w:t>
      </w:r>
      <w:r w:rsidR="00A5425E">
        <w:rPr>
          <w:rStyle w:val="FootnoteReference"/>
          <w:rFonts w:cstheme="minorHAnsi"/>
        </w:rPr>
        <w:footnoteReference w:id="2"/>
      </w:r>
      <w:r w:rsidR="00611496">
        <w:rPr>
          <w:rFonts w:asciiTheme="minorHAnsi" w:hAnsiTheme="minorHAnsi" w:cstheme="minorHAnsi"/>
        </w:rPr>
        <w:t xml:space="preserve"> </w:t>
      </w:r>
      <w:r w:rsidR="001D0920">
        <w:rPr>
          <w:rFonts w:asciiTheme="minorHAnsi" w:hAnsiTheme="minorHAnsi" w:cstheme="minorHAnsi"/>
        </w:rPr>
        <w:t>and following the relevant call for expression of interest (</w:t>
      </w:r>
      <w:r w:rsidR="001D0920">
        <w:t>EUROHPC-</w:t>
      </w:r>
      <w:r w:rsidR="001D0920">
        <w:lastRenderedPageBreak/>
        <w:t>20</w:t>
      </w:r>
      <w:r w:rsidR="00354E5B" w:rsidRPr="0058759F">
        <w:rPr>
          <w:highlight w:val="lightGray"/>
        </w:rPr>
        <w:t>xx</w:t>
      </w:r>
      <w:r w:rsidR="001D0920">
        <w:t>-CEI-</w:t>
      </w:r>
      <w:r w:rsidR="00354E5B" w:rsidRPr="0058759F">
        <w:rPr>
          <w:highlight w:val="lightGray"/>
        </w:rPr>
        <w:t>xx</w:t>
      </w:r>
      <w:r w:rsidR="001D0920">
        <w:t>-</w:t>
      </w:r>
      <w:r w:rsidR="00A55926">
        <w:t>0</w:t>
      </w:r>
      <w:r w:rsidR="00A55926" w:rsidRPr="0058759F">
        <w:rPr>
          <w:highlight w:val="lightGray"/>
        </w:rPr>
        <w:t>x</w:t>
      </w:r>
      <w:r w:rsidR="001D0920">
        <w:t>), the Governing Board</w:t>
      </w:r>
      <w:r w:rsidR="00542E66">
        <w:t xml:space="preserve"> of the EuroHPC Joint Undertaking</w:t>
      </w:r>
      <w:r w:rsidR="001D0920">
        <w:t xml:space="preserve"> selected </w:t>
      </w:r>
      <w:r w:rsidR="00EB08A4">
        <w:t>[</w:t>
      </w:r>
      <w:r w:rsidR="00EB08A4" w:rsidRPr="0058759F">
        <w:rPr>
          <w:highlight w:val="lightGray"/>
        </w:rPr>
        <w:t>name</w:t>
      </w:r>
      <w:r w:rsidR="00A44510" w:rsidRPr="0058759F">
        <w:rPr>
          <w:highlight w:val="lightGray"/>
        </w:rPr>
        <w:t xml:space="preserve"> of the Hosting Entity</w:t>
      </w:r>
      <w:r w:rsidR="00A44510">
        <w:t>]</w:t>
      </w:r>
      <w:r w:rsidR="00631A7D" w:rsidRPr="00631A7D">
        <w:t xml:space="preserve"> </w:t>
      </w:r>
      <w:r w:rsidR="001D0920">
        <w:t>as</w:t>
      </w:r>
      <w:r w:rsidR="00542E66">
        <w:t xml:space="preserve"> </w:t>
      </w:r>
      <w:r w:rsidR="001D0920">
        <w:t xml:space="preserve">Hosting Entity to </w:t>
      </w:r>
      <w:r w:rsidR="00295878">
        <w:t xml:space="preserve">host </w:t>
      </w:r>
      <w:r w:rsidR="00A44510">
        <w:t>[</w:t>
      </w:r>
      <w:r w:rsidR="00A44510" w:rsidRPr="0058759F">
        <w:rPr>
          <w:highlight w:val="lightGray"/>
        </w:rPr>
        <w:t>name of supercomputer</w:t>
      </w:r>
      <w:r w:rsidR="00A44510">
        <w:t>]</w:t>
      </w:r>
      <w:r w:rsidR="00C33CB3">
        <w:rPr>
          <w:rStyle w:val="FootnoteReference"/>
        </w:rPr>
        <w:footnoteReference w:id="3"/>
      </w:r>
      <w:r w:rsidR="005D3A30">
        <w:t xml:space="preserve">. </w:t>
      </w:r>
      <w:r w:rsidR="00E163E6">
        <w:t xml:space="preserve">For this purpose, </w:t>
      </w:r>
      <w:r w:rsidR="00876F51">
        <w:t xml:space="preserve">EuroHPC Joint Undertaking and </w:t>
      </w:r>
      <w:r w:rsidR="00A55926">
        <w:t>[</w:t>
      </w:r>
      <w:r w:rsidR="00A55926" w:rsidRPr="0058759F">
        <w:rPr>
          <w:highlight w:val="lightGray"/>
        </w:rPr>
        <w:t>name of the Hosting Entity</w:t>
      </w:r>
      <w:r w:rsidR="00A55926">
        <w:t>]</w:t>
      </w:r>
      <w:r w:rsidR="00631A7D" w:rsidRPr="00631A7D">
        <w:t xml:space="preserve"> </w:t>
      </w:r>
      <w:r w:rsidR="00876F51">
        <w:t>signed</w:t>
      </w:r>
      <w:r w:rsidR="00E163E6">
        <w:t xml:space="preserve"> </w:t>
      </w:r>
      <w:r w:rsidR="00755688">
        <w:t xml:space="preserve">on </w:t>
      </w:r>
      <w:r w:rsidR="00BC7FF7">
        <w:t>[</w:t>
      </w:r>
      <w:r w:rsidR="00BC7FF7" w:rsidRPr="0058759F">
        <w:rPr>
          <w:highlight w:val="lightGray"/>
        </w:rPr>
        <w:t>date</w:t>
      </w:r>
      <w:r w:rsidR="00BC7FF7">
        <w:t>]</w:t>
      </w:r>
      <w:r w:rsidR="00890EC6">
        <w:t>, the</w:t>
      </w:r>
      <w:r w:rsidR="00DB5F50">
        <w:t xml:space="preserve"> </w:t>
      </w:r>
      <w:r w:rsidR="0095572A">
        <w:t>Hosting Agreement N</w:t>
      </w:r>
      <w:r w:rsidR="008E7BFF">
        <w:t xml:space="preserve">o. </w:t>
      </w:r>
      <w:r w:rsidR="00BC7FF7">
        <w:t>[</w:t>
      </w:r>
      <w:r w:rsidR="00BC7FF7" w:rsidRPr="001C5796">
        <w:rPr>
          <w:highlight w:val="lightGray"/>
        </w:rPr>
        <w:t>number of Hosting Agreement</w:t>
      </w:r>
      <w:r w:rsidR="00BC7FF7">
        <w:t>]</w:t>
      </w:r>
      <w:r w:rsidR="00AB4E0E">
        <w:t>.</w:t>
      </w:r>
    </w:p>
    <w:p w14:paraId="6CD41332" w14:textId="0241691C" w:rsidR="00B43265" w:rsidRDefault="00CA4B92" w:rsidP="00341441">
      <w:pPr>
        <w:rPr>
          <w:rFonts w:asciiTheme="minorHAnsi" w:hAnsiTheme="minorHAnsi" w:cstheme="minorHAnsi"/>
          <w:lang w:val="en-US"/>
        </w:rPr>
      </w:pPr>
      <w:r>
        <w:rPr>
          <w:rFonts w:asciiTheme="minorHAnsi" w:hAnsiTheme="minorHAnsi" w:cstheme="minorHAnsi"/>
        </w:rPr>
        <w:t>Pursuant to Article</w:t>
      </w:r>
      <w:r w:rsidR="00D56AE6">
        <w:rPr>
          <w:rFonts w:asciiTheme="minorHAnsi" w:hAnsiTheme="minorHAnsi" w:cstheme="minorHAnsi"/>
        </w:rPr>
        <w:t>s</w:t>
      </w:r>
      <w:r>
        <w:rPr>
          <w:rFonts w:asciiTheme="minorHAnsi" w:hAnsiTheme="minorHAnsi" w:cstheme="minorHAnsi"/>
        </w:rPr>
        <w:t xml:space="preserve"> </w:t>
      </w:r>
      <w:r w:rsidR="00D56AE6">
        <w:rPr>
          <w:rFonts w:asciiTheme="minorHAnsi" w:hAnsiTheme="minorHAnsi" w:cstheme="minorHAnsi"/>
        </w:rPr>
        <w:t xml:space="preserve">4(1)(h) and </w:t>
      </w:r>
      <w:r>
        <w:rPr>
          <w:rFonts w:asciiTheme="minorHAnsi" w:hAnsiTheme="minorHAnsi" w:cstheme="minorHAnsi"/>
        </w:rPr>
        <w:t>15(1) of the Regulation, t</w:t>
      </w:r>
      <w:r w:rsidRPr="00CA4B92">
        <w:rPr>
          <w:rFonts w:asciiTheme="minorHAnsi" w:hAnsiTheme="minorHAnsi" w:cstheme="minorHAnsi"/>
          <w:lang w:val="en-US"/>
        </w:rPr>
        <w:t>he Joint Undertaking</w:t>
      </w:r>
      <w:r w:rsidR="00CC1FA6">
        <w:rPr>
          <w:rFonts w:asciiTheme="minorHAnsi" w:hAnsiTheme="minorHAnsi" w:cstheme="minorHAnsi"/>
          <w:lang w:val="en-US"/>
        </w:rPr>
        <w:t xml:space="preserve"> </w:t>
      </w:r>
      <w:r w:rsidRPr="00CA4B92">
        <w:rPr>
          <w:rFonts w:asciiTheme="minorHAnsi" w:hAnsiTheme="minorHAnsi" w:cstheme="minorHAnsi"/>
          <w:lang w:val="en-US"/>
        </w:rPr>
        <w:t>may launch a call for expressions of interest to upgrade the EuroHPC supercomputers it owns or co-owns</w:t>
      </w:r>
      <w:r w:rsidR="00980425">
        <w:rPr>
          <w:rFonts w:asciiTheme="minorHAnsi" w:hAnsiTheme="minorHAnsi" w:cstheme="minorHAnsi"/>
          <w:lang w:val="en-US"/>
        </w:rPr>
        <w:t xml:space="preserve">, </w:t>
      </w:r>
      <w:r w:rsidR="00980425" w:rsidRPr="00980425">
        <w:rPr>
          <w:rFonts w:asciiTheme="minorHAnsi" w:hAnsiTheme="minorHAnsi" w:cstheme="minorHAnsi"/>
          <w:lang w:val="en-US"/>
        </w:rPr>
        <w:t>to raise the performance level of the supercomputer close to exascale, to increase the AI capabilities of the supercomputer, or to increase the operational performance of the supercomputer in any other way, including by means of quantum accelerators</w:t>
      </w:r>
      <w:r w:rsidRPr="00CA4B92">
        <w:rPr>
          <w:rFonts w:asciiTheme="minorHAnsi" w:hAnsiTheme="minorHAnsi" w:cstheme="minorHAnsi"/>
          <w:lang w:val="en-US"/>
        </w:rPr>
        <w:t>.</w:t>
      </w:r>
    </w:p>
    <w:p w14:paraId="70EAD447" w14:textId="377105E5" w:rsidR="00CA4B92" w:rsidRDefault="00B43265" w:rsidP="00341441">
      <w:pPr>
        <w:rPr>
          <w:rFonts w:asciiTheme="minorHAnsi" w:hAnsiTheme="minorHAnsi" w:cstheme="minorHAnsi"/>
          <w:lang w:val="en-US"/>
        </w:rPr>
      </w:pPr>
      <w:r w:rsidRPr="00B43265">
        <w:rPr>
          <w:rFonts w:asciiTheme="minorHAnsi" w:hAnsiTheme="minorHAnsi" w:cstheme="minorHAnsi"/>
          <w:lang w:val="en-US"/>
        </w:rPr>
        <w:t>In accordance with Article 15</w:t>
      </w:r>
      <w:r w:rsidR="009C666C">
        <w:rPr>
          <w:rFonts w:asciiTheme="minorHAnsi" w:hAnsiTheme="minorHAnsi" w:cstheme="minorHAnsi"/>
          <w:lang w:val="en-US"/>
        </w:rPr>
        <w:t>(1)</w:t>
      </w:r>
      <w:r w:rsidRPr="00B43265">
        <w:rPr>
          <w:rFonts w:asciiTheme="minorHAnsi" w:hAnsiTheme="minorHAnsi" w:cstheme="minorHAnsi"/>
          <w:lang w:val="en-US"/>
        </w:rPr>
        <w:t xml:space="preserve"> of the Regulation, the EuroHPC Joint Undertaking launched a call for expression of interest to upgrade the EuroHPC supercomputer it owns or co-owns . On the basis of the criteria and process specified in the Regulation and above-mentioned call for expression of interest, the Governing Board has selected [</w:t>
      </w:r>
      <w:r w:rsidRPr="00D71A4A">
        <w:rPr>
          <w:rFonts w:asciiTheme="minorHAnsi" w:hAnsiTheme="minorHAnsi" w:cstheme="minorHAnsi"/>
          <w:highlight w:val="lightGray"/>
          <w:lang w:val="en-US"/>
        </w:rPr>
        <w:t>name of the Hosting Entity</w:t>
      </w:r>
      <w:r w:rsidRPr="00B43265">
        <w:rPr>
          <w:rFonts w:asciiTheme="minorHAnsi" w:hAnsiTheme="minorHAnsi" w:cstheme="minorHAnsi"/>
          <w:lang w:val="en-US"/>
        </w:rPr>
        <w:t>] referred to above as the Hosting Entity.</w:t>
      </w:r>
      <w:r>
        <w:rPr>
          <w:rFonts w:asciiTheme="minorHAnsi" w:hAnsiTheme="minorHAnsi" w:cstheme="minorHAnsi"/>
          <w:lang w:val="en-US"/>
        </w:rPr>
        <w:t xml:space="preserve"> </w:t>
      </w:r>
      <w:r w:rsidR="00CA4B92">
        <w:rPr>
          <w:rFonts w:asciiTheme="minorHAnsi" w:hAnsiTheme="minorHAnsi" w:cstheme="minorHAnsi"/>
          <w:lang w:val="en-US"/>
        </w:rPr>
        <w:t xml:space="preserve">The EuroHPC supercomputer to be upgraded and subject to this Hosting Agreement is </w:t>
      </w:r>
      <w:r w:rsidR="00CC1FA6">
        <w:rPr>
          <w:rFonts w:asciiTheme="minorHAnsi" w:hAnsiTheme="minorHAnsi" w:cstheme="minorHAnsi"/>
          <w:lang w:val="en-US"/>
        </w:rPr>
        <w:t>[</w:t>
      </w:r>
      <w:r w:rsidR="00CC1FA6" w:rsidRPr="008D5EA1">
        <w:rPr>
          <w:rFonts w:asciiTheme="minorHAnsi" w:hAnsiTheme="minorHAnsi" w:cstheme="minorHAnsi"/>
          <w:highlight w:val="lightGray"/>
          <w:lang w:val="en-US"/>
        </w:rPr>
        <w:t>name of supercomputer</w:t>
      </w:r>
      <w:r w:rsidR="00CC1FA6">
        <w:rPr>
          <w:rFonts w:asciiTheme="minorHAnsi" w:hAnsiTheme="minorHAnsi" w:cstheme="minorHAnsi"/>
          <w:lang w:val="en-US"/>
        </w:rPr>
        <w:t>]</w:t>
      </w:r>
      <w:r w:rsidR="00F778D8">
        <w:rPr>
          <w:rFonts w:asciiTheme="minorHAnsi" w:hAnsiTheme="minorHAnsi" w:cstheme="minorHAnsi"/>
          <w:lang w:val="en-US"/>
        </w:rPr>
        <w:t xml:space="preserve"> supercomputer</w:t>
      </w:r>
      <w:r w:rsidR="00CA4B92">
        <w:rPr>
          <w:rFonts w:asciiTheme="minorHAnsi" w:hAnsiTheme="minorHAnsi" w:cstheme="minorHAnsi"/>
          <w:lang w:val="en-US"/>
        </w:rPr>
        <w:t>.</w:t>
      </w:r>
    </w:p>
    <w:p w14:paraId="7076E91B" w14:textId="1FE9206C" w:rsidR="001C6DDF" w:rsidRDefault="001C6DDF" w:rsidP="00341441">
      <w:pPr>
        <w:rPr>
          <w:rFonts w:asciiTheme="minorHAnsi" w:hAnsiTheme="minorHAnsi" w:cstheme="minorHAnsi"/>
          <w:lang w:val="en-US"/>
        </w:rPr>
      </w:pPr>
      <w:r w:rsidRPr="001C6DDF">
        <w:rPr>
          <w:rFonts w:asciiTheme="minorHAnsi" w:hAnsiTheme="minorHAnsi" w:cstheme="minorHAnsi"/>
          <w:lang w:val="en-US"/>
        </w:rPr>
        <w:t xml:space="preserve">In accordance with Article 15(5) of the Regulation, the </w:t>
      </w:r>
      <w:r w:rsidR="005672E7">
        <w:rPr>
          <w:rFonts w:asciiTheme="minorHAnsi" w:hAnsiTheme="minorHAnsi" w:cstheme="minorHAnsi"/>
          <w:lang w:val="en-US"/>
        </w:rPr>
        <w:t xml:space="preserve">percentage of the </w:t>
      </w:r>
      <w:r w:rsidRPr="001C6DDF">
        <w:rPr>
          <w:rFonts w:asciiTheme="minorHAnsi" w:hAnsiTheme="minorHAnsi" w:cstheme="minorHAnsi"/>
          <w:lang w:val="en-US"/>
        </w:rPr>
        <w:t>Union</w:t>
      </w:r>
      <w:r w:rsidR="005672E7">
        <w:rPr>
          <w:rFonts w:asciiTheme="minorHAnsi" w:hAnsiTheme="minorHAnsi" w:cstheme="minorHAnsi"/>
          <w:lang w:val="en-US"/>
        </w:rPr>
        <w:t>’s</w:t>
      </w:r>
      <w:r w:rsidRPr="001C6DDF">
        <w:rPr>
          <w:rFonts w:asciiTheme="minorHAnsi" w:hAnsiTheme="minorHAnsi" w:cstheme="minorHAnsi"/>
          <w:lang w:val="en-US"/>
        </w:rPr>
        <w:t xml:space="preserve"> financial contribution for the </w:t>
      </w:r>
      <w:r w:rsidR="00796318" w:rsidRPr="00796318">
        <w:rPr>
          <w:rFonts w:asciiTheme="minorHAnsi" w:hAnsiTheme="minorHAnsi" w:cstheme="minorHAnsi"/>
          <w:lang w:val="en-US"/>
        </w:rPr>
        <w:t xml:space="preserve">acquisition costs of the upgrade shall be the same as the percentage of the Union’s financial contribution for the original EuroHPC supercomputer, depreciated over the expected remaining lifetime of the original supercomputer. The percentage of the Union’s financial contribution for the additional operational costs of the upgrade shall be the same as the percentage of the Union’s financial contribution for the original EuroHPC supercomputer. For the </w:t>
      </w:r>
      <w:proofErr w:type="spellStart"/>
      <w:r w:rsidR="00796318" w:rsidRPr="00796318">
        <w:rPr>
          <w:rFonts w:asciiTheme="minorHAnsi" w:hAnsiTheme="minorHAnsi" w:cstheme="minorHAnsi"/>
          <w:lang w:val="en-US"/>
        </w:rPr>
        <w:t>petascale</w:t>
      </w:r>
      <w:proofErr w:type="spellEnd"/>
      <w:r w:rsidR="00796318" w:rsidRPr="00796318">
        <w:rPr>
          <w:rFonts w:asciiTheme="minorHAnsi" w:hAnsiTheme="minorHAnsi" w:cstheme="minorHAnsi"/>
          <w:lang w:val="en-US"/>
        </w:rPr>
        <w:t xml:space="preserve"> supercomputers acquired during the time of application of Regulation (EU) 2018/1488 the Union financial contribution for the upgrade shall cover up to 35 % of the additional operating</w:t>
      </w:r>
      <w:r w:rsidR="00F306D2">
        <w:rPr>
          <w:rFonts w:asciiTheme="minorHAnsi" w:hAnsiTheme="minorHAnsi" w:cstheme="minorHAnsi"/>
          <w:lang w:val="en-US"/>
        </w:rPr>
        <w:t xml:space="preserve"> costs</w:t>
      </w:r>
      <w:r w:rsidRPr="001C6DDF">
        <w:rPr>
          <w:rFonts w:asciiTheme="minorHAnsi" w:hAnsiTheme="minorHAnsi" w:cstheme="minorHAnsi"/>
          <w:lang w:val="en-US"/>
        </w:rPr>
        <w:t xml:space="preserve">. </w:t>
      </w:r>
    </w:p>
    <w:p w14:paraId="47275036" w14:textId="1262A908" w:rsidR="00341441" w:rsidRDefault="00341441" w:rsidP="00341441">
      <w:pPr>
        <w:rPr>
          <w:rFonts w:asciiTheme="minorHAnsi" w:hAnsiTheme="minorHAnsi" w:cstheme="minorHAnsi"/>
        </w:rPr>
      </w:pPr>
      <w:r w:rsidRPr="00FA0BCE">
        <w:rPr>
          <w:rFonts w:asciiTheme="minorHAnsi" w:hAnsiTheme="minorHAnsi" w:cstheme="minorHAnsi"/>
        </w:rPr>
        <w:t>The competent authorities of the Participating Stat</w:t>
      </w:r>
      <w:r w:rsidR="00D4680F">
        <w:rPr>
          <w:rFonts w:asciiTheme="minorHAnsi" w:hAnsiTheme="minorHAnsi" w:cstheme="minorHAnsi"/>
        </w:rPr>
        <w:t>e</w:t>
      </w:r>
      <w:r w:rsidRPr="00FA0BCE">
        <w:rPr>
          <w:rFonts w:asciiTheme="minorHAnsi" w:hAnsiTheme="minorHAnsi" w:cstheme="minorHAnsi"/>
        </w:rPr>
        <w:t xml:space="preserve"> </w:t>
      </w:r>
      <w:r w:rsidR="00230061">
        <w:rPr>
          <w:rFonts w:asciiTheme="minorHAnsi" w:hAnsiTheme="minorHAnsi" w:cstheme="minorHAnsi"/>
        </w:rPr>
        <w:t xml:space="preserve">where </w:t>
      </w:r>
      <w:r w:rsidRPr="00FA0BCE">
        <w:rPr>
          <w:rFonts w:asciiTheme="minorHAnsi" w:hAnsiTheme="minorHAnsi" w:cstheme="minorHAnsi"/>
        </w:rPr>
        <w:t xml:space="preserve">the hosting </w:t>
      </w:r>
      <w:r w:rsidR="00D4680F">
        <w:rPr>
          <w:rFonts w:asciiTheme="minorHAnsi" w:hAnsiTheme="minorHAnsi" w:cstheme="minorHAnsi"/>
        </w:rPr>
        <w:t xml:space="preserve">entity </w:t>
      </w:r>
      <w:r w:rsidR="00230061">
        <w:rPr>
          <w:rFonts w:asciiTheme="minorHAnsi" w:hAnsiTheme="minorHAnsi" w:cstheme="minorHAnsi"/>
        </w:rPr>
        <w:t xml:space="preserve">is established </w:t>
      </w:r>
      <w:r w:rsidR="00651D16">
        <w:rPr>
          <w:rFonts w:asciiTheme="minorHAnsi" w:hAnsiTheme="minorHAnsi" w:cstheme="minorHAnsi"/>
        </w:rPr>
        <w:t xml:space="preserve">or Participating states to the Hosting Consortium </w:t>
      </w:r>
      <w:r w:rsidRPr="00FA0BCE">
        <w:rPr>
          <w:rFonts w:asciiTheme="minorHAnsi" w:hAnsiTheme="minorHAnsi" w:cstheme="minorHAnsi"/>
        </w:rPr>
        <w:t xml:space="preserve">will cover the share of the total cost of ownership of the </w:t>
      </w:r>
      <w:r w:rsidR="00D4680F">
        <w:rPr>
          <w:rFonts w:asciiTheme="minorHAnsi" w:hAnsiTheme="minorHAnsi" w:cstheme="minorHAnsi"/>
        </w:rPr>
        <w:t>upgrade of the</w:t>
      </w:r>
      <w:r w:rsidR="004407D5">
        <w:rPr>
          <w:rFonts w:asciiTheme="minorHAnsi" w:hAnsiTheme="minorHAnsi" w:cstheme="minorHAnsi"/>
        </w:rPr>
        <w:t xml:space="preserve"> </w:t>
      </w:r>
      <w:r w:rsidR="00CB189F">
        <w:rPr>
          <w:rFonts w:asciiTheme="minorHAnsi" w:hAnsiTheme="minorHAnsi" w:cstheme="minorHAnsi"/>
        </w:rPr>
        <w:t xml:space="preserve">EuroHPC supercomputer’s upgrade </w:t>
      </w:r>
      <w:r w:rsidR="00B07633">
        <w:rPr>
          <w:rFonts w:asciiTheme="minorHAnsi" w:hAnsiTheme="minorHAnsi" w:cstheme="minorHAnsi"/>
        </w:rPr>
        <w:t xml:space="preserve">with AI capabilities </w:t>
      </w:r>
      <w:r w:rsidR="001B444B">
        <w:rPr>
          <w:rFonts w:asciiTheme="minorHAnsi" w:hAnsiTheme="minorHAnsi" w:cstheme="minorHAnsi"/>
        </w:rPr>
        <w:t>(</w:t>
      </w:r>
      <w:r w:rsidR="00AB7320">
        <w:rPr>
          <w:rFonts w:asciiTheme="minorHAnsi" w:hAnsiTheme="minorHAnsi" w:cstheme="minorHAnsi"/>
        </w:rPr>
        <w:t>“</w:t>
      </w:r>
      <w:r w:rsidR="001B444B">
        <w:rPr>
          <w:rFonts w:asciiTheme="minorHAnsi" w:hAnsiTheme="minorHAnsi" w:cstheme="minorHAnsi"/>
        </w:rPr>
        <w:t>AI upgrade</w:t>
      </w:r>
      <w:r w:rsidR="00AB7320">
        <w:rPr>
          <w:rFonts w:asciiTheme="minorHAnsi" w:hAnsiTheme="minorHAnsi" w:cstheme="minorHAnsi"/>
        </w:rPr>
        <w:t>”)</w:t>
      </w:r>
      <w:r w:rsidR="00646965">
        <w:rPr>
          <w:rFonts w:asciiTheme="minorHAnsi" w:hAnsiTheme="minorHAnsi" w:cstheme="minorHAnsi"/>
        </w:rPr>
        <w:t xml:space="preserve"> </w:t>
      </w:r>
      <w:r w:rsidRPr="00FA0BCE">
        <w:rPr>
          <w:rFonts w:asciiTheme="minorHAnsi" w:hAnsiTheme="minorHAnsi" w:cstheme="minorHAnsi"/>
        </w:rPr>
        <w:t>that is not covered by the Union contribution, either until its ownership is transferred by the EuroHPC Joint Undertaking to that hosting entity or until the supercomputer is sold or decommissioned in case there is no transfer of ownership.</w:t>
      </w:r>
    </w:p>
    <w:p w14:paraId="25AD8EEC" w14:textId="14E0F405" w:rsidR="00773B73" w:rsidRDefault="00341441" w:rsidP="00341441">
      <w:pPr>
        <w:rPr>
          <w:rFonts w:asciiTheme="minorHAnsi" w:hAnsiTheme="minorHAnsi" w:cstheme="minorHAnsi"/>
        </w:rPr>
      </w:pPr>
      <w:r w:rsidRPr="00FA0BCE">
        <w:rPr>
          <w:rFonts w:asciiTheme="minorHAnsi" w:hAnsiTheme="minorHAnsi" w:cstheme="minorHAnsi"/>
        </w:rPr>
        <w:t xml:space="preserve">The purpose of this Hosting Agreement is to lay down the terms and conditions under which the Hosting Entity will host the </w:t>
      </w:r>
      <w:r w:rsidR="00CB189F">
        <w:rPr>
          <w:rFonts w:asciiTheme="minorHAnsi" w:hAnsiTheme="minorHAnsi" w:cstheme="minorHAnsi"/>
        </w:rPr>
        <w:t xml:space="preserve">EuroHPC supercomputer’s upgrade </w:t>
      </w:r>
      <w:r w:rsidR="00DB33B4">
        <w:rPr>
          <w:rFonts w:asciiTheme="minorHAnsi" w:hAnsiTheme="minorHAnsi" w:cstheme="minorHAnsi"/>
        </w:rPr>
        <w:t xml:space="preserve">of an </w:t>
      </w:r>
      <w:r w:rsidR="004E45C2">
        <w:rPr>
          <w:rFonts w:asciiTheme="minorHAnsi" w:hAnsiTheme="minorHAnsi" w:cstheme="minorHAnsi"/>
        </w:rPr>
        <w:t>existing EuroHPC supercomputer with AI capabilities</w:t>
      </w:r>
      <w:r w:rsidR="00367D8C">
        <w:rPr>
          <w:rFonts w:asciiTheme="minorHAnsi" w:hAnsiTheme="minorHAnsi" w:cstheme="minorHAnsi"/>
        </w:rPr>
        <w:t xml:space="preserve"> </w:t>
      </w:r>
      <w:r w:rsidR="001F799B">
        <w:rPr>
          <w:rFonts w:asciiTheme="minorHAnsi" w:hAnsiTheme="minorHAnsi" w:cstheme="minorHAnsi"/>
        </w:rPr>
        <w:t xml:space="preserve">and </w:t>
      </w:r>
      <w:r w:rsidRPr="00FA0BCE">
        <w:rPr>
          <w:rFonts w:asciiTheme="minorHAnsi" w:hAnsiTheme="minorHAnsi" w:cstheme="minorHAnsi"/>
        </w:rPr>
        <w:t xml:space="preserve">associated services </w:t>
      </w:r>
      <w:r w:rsidR="0088055D" w:rsidRPr="0088055D">
        <w:rPr>
          <w:rFonts w:asciiTheme="minorHAnsi" w:hAnsiTheme="minorHAnsi" w:cstheme="minorHAnsi"/>
        </w:rPr>
        <w:t>including by providing data storage equipment,  and for the fulfilment and implementation of the EuroHPC Joint Undertaking tasks and activities as these are defined in the Regulation and the Statutes of the EuroHPC Joint Undertaking annexed thereto</w:t>
      </w:r>
      <w:r w:rsidR="0088055D">
        <w:rPr>
          <w:rFonts w:asciiTheme="minorHAnsi" w:hAnsiTheme="minorHAnsi" w:cstheme="minorHAnsi"/>
        </w:rPr>
        <w:t xml:space="preserve"> </w:t>
      </w:r>
      <w:r w:rsidR="001F799B" w:rsidRPr="001F799B">
        <w:rPr>
          <w:rFonts w:asciiTheme="minorHAnsi" w:hAnsiTheme="minorHAnsi" w:cstheme="minorHAnsi"/>
        </w:rPr>
        <w:t>in the name and on behalf of the EuroHPC Joint Undertaking</w:t>
      </w:r>
      <w:r w:rsidR="002C46D7">
        <w:rPr>
          <w:rFonts w:asciiTheme="minorHAnsi" w:hAnsiTheme="minorHAnsi" w:cstheme="minorHAnsi"/>
        </w:rPr>
        <w:t>.</w:t>
      </w:r>
      <w:r w:rsidRPr="00FA0BCE">
        <w:rPr>
          <w:rFonts w:asciiTheme="minorHAnsi" w:hAnsiTheme="minorHAnsi" w:cstheme="minorHAnsi"/>
        </w:rPr>
        <w:t xml:space="preserve"> The Hosting Entity will operate the </w:t>
      </w:r>
      <w:r w:rsidR="00CB189F">
        <w:rPr>
          <w:rFonts w:asciiTheme="minorHAnsi" w:hAnsiTheme="minorHAnsi" w:cstheme="minorHAnsi"/>
        </w:rPr>
        <w:t xml:space="preserve">EuroHPC supercomputer’s </w:t>
      </w:r>
      <w:r w:rsidR="00687786">
        <w:rPr>
          <w:rFonts w:asciiTheme="minorHAnsi" w:hAnsiTheme="minorHAnsi" w:cstheme="minorHAnsi"/>
        </w:rPr>
        <w:t xml:space="preserve">AI </w:t>
      </w:r>
      <w:r w:rsidR="00CB189F">
        <w:rPr>
          <w:rFonts w:asciiTheme="minorHAnsi" w:hAnsiTheme="minorHAnsi" w:cstheme="minorHAnsi"/>
        </w:rPr>
        <w:t xml:space="preserve">upgrade </w:t>
      </w:r>
      <w:r w:rsidRPr="00FA0BCE">
        <w:rPr>
          <w:rFonts w:asciiTheme="minorHAnsi" w:hAnsiTheme="minorHAnsi" w:cstheme="minorHAnsi"/>
        </w:rPr>
        <w:t>on behalf of the EuroHPC Joint Undertaking</w:t>
      </w:r>
      <w:r w:rsidR="009243AB" w:rsidRPr="00FA0BCE">
        <w:rPr>
          <w:rFonts w:asciiTheme="minorHAnsi" w:hAnsiTheme="minorHAnsi" w:cstheme="minorHAnsi"/>
        </w:rPr>
        <w:t xml:space="preserve">. </w:t>
      </w:r>
    </w:p>
    <w:p w14:paraId="4A3CF4A5" w14:textId="73BC778B" w:rsidR="00341441" w:rsidRDefault="00341441" w:rsidP="00341441">
      <w:pPr>
        <w:rPr>
          <w:rFonts w:asciiTheme="minorHAnsi" w:hAnsiTheme="minorHAnsi" w:cstheme="minorHAnsi"/>
        </w:rPr>
      </w:pPr>
      <w:r w:rsidRPr="00FA0BCE">
        <w:rPr>
          <w:rFonts w:asciiTheme="minorHAnsi" w:hAnsiTheme="minorHAnsi" w:cstheme="minorHAnsi"/>
        </w:rPr>
        <w:t>The operating costs of the supercomputer</w:t>
      </w:r>
      <w:r w:rsidR="00EC2AC8">
        <w:rPr>
          <w:rFonts w:asciiTheme="minorHAnsi" w:hAnsiTheme="minorHAnsi" w:cstheme="minorHAnsi"/>
        </w:rPr>
        <w:t>’s</w:t>
      </w:r>
      <w:r w:rsidR="000072A1">
        <w:rPr>
          <w:rFonts w:asciiTheme="minorHAnsi" w:hAnsiTheme="minorHAnsi" w:cstheme="minorHAnsi"/>
        </w:rPr>
        <w:t xml:space="preserve"> </w:t>
      </w:r>
      <w:r w:rsidR="00E773FB">
        <w:rPr>
          <w:rFonts w:asciiTheme="minorHAnsi" w:hAnsiTheme="minorHAnsi" w:cstheme="minorHAnsi"/>
        </w:rPr>
        <w:t xml:space="preserve">AI </w:t>
      </w:r>
      <w:r w:rsidR="000072A1">
        <w:rPr>
          <w:rFonts w:asciiTheme="minorHAnsi" w:hAnsiTheme="minorHAnsi" w:cstheme="minorHAnsi"/>
        </w:rPr>
        <w:t>upgrade</w:t>
      </w:r>
      <w:r w:rsidRPr="00FA0BCE">
        <w:rPr>
          <w:rFonts w:asciiTheme="minorHAnsi" w:hAnsiTheme="minorHAnsi" w:cstheme="minorHAnsi"/>
        </w:rPr>
        <w:t xml:space="preserve"> to be covered by Union contribution will be reimbursed through a grant agreement to be signed in that regard (“</w:t>
      </w:r>
      <w:r w:rsidR="00506E75">
        <w:rPr>
          <w:rFonts w:asciiTheme="minorHAnsi" w:hAnsiTheme="minorHAnsi" w:cstheme="minorHAnsi"/>
        </w:rPr>
        <w:t>G</w:t>
      </w:r>
      <w:r w:rsidR="00506E75" w:rsidRPr="00FA0BCE">
        <w:rPr>
          <w:rFonts w:asciiTheme="minorHAnsi" w:hAnsiTheme="minorHAnsi" w:cstheme="minorHAnsi"/>
        </w:rPr>
        <w:t xml:space="preserve">rant </w:t>
      </w:r>
      <w:r w:rsidR="00506E75">
        <w:rPr>
          <w:rFonts w:asciiTheme="minorHAnsi" w:hAnsiTheme="minorHAnsi" w:cstheme="minorHAnsi"/>
        </w:rPr>
        <w:t>A</w:t>
      </w:r>
      <w:r w:rsidR="00506E75" w:rsidRPr="00FA0BCE">
        <w:rPr>
          <w:rFonts w:asciiTheme="minorHAnsi" w:hAnsiTheme="minorHAnsi" w:cstheme="minorHAnsi"/>
        </w:rPr>
        <w:t>greement</w:t>
      </w:r>
      <w:r w:rsidR="00506E75">
        <w:rPr>
          <w:rFonts w:asciiTheme="minorHAnsi" w:hAnsiTheme="minorHAnsi" w:cstheme="minorHAnsi"/>
        </w:rPr>
        <w:t xml:space="preserve"> </w:t>
      </w:r>
      <w:r w:rsidR="001B444B">
        <w:rPr>
          <w:rFonts w:asciiTheme="minorHAnsi" w:hAnsiTheme="minorHAnsi" w:cstheme="minorHAnsi"/>
        </w:rPr>
        <w:t>for operating costs of the AI upgrade</w:t>
      </w:r>
      <w:r w:rsidRPr="00FA0BCE">
        <w:rPr>
          <w:rFonts w:asciiTheme="minorHAnsi" w:hAnsiTheme="minorHAnsi" w:cstheme="minorHAnsi"/>
        </w:rPr>
        <w:t xml:space="preserve">”). The </w:t>
      </w:r>
      <w:r w:rsidR="00C73A3B">
        <w:rPr>
          <w:rFonts w:asciiTheme="minorHAnsi" w:hAnsiTheme="minorHAnsi" w:cstheme="minorHAnsi"/>
        </w:rPr>
        <w:t>G</w:t>
      </w:r>
      <w:r w:rsidR="00C73A3B" w:rsidRPr="00FA0BCE">
        <w:rPr>
          <w:rFonts w:asciiTheme="minorHAnsi" w:hAnsiTheme="minorHAnsi" w:cstheme="minorHAnsi"/>
        </w:rPr>
        <w:t xml:space="preserve">rant </w:t>
      </w:r>
      <w:r w:rsidR="00C73A3B">
        <w:rPr>
          <w:rFonts w:asciiTheme="minorHAnsi" w:hAnsiTheme="minorHAnsi" w:cstheme="minorHAnsi"/>
        </w:rPr>
        <w:t>A</w:t>
      </w:r>
      <w:r w:rsidR="00C73A3B" w:rsidRPr="00FA0BCE">
        <w:rPr>
          <w:rFonts w:asciiTheme="minorHAnsi" w:hAnsiTheme="minorHAnsi" w:cstheme="minorHAnsi"/>
        </w:rPr>
        <w:t xml:space="preserve">greement </w:t>
      </w:r>
      <w:r w:rsidR="0002356E" w:rsidRPr="0002356E">
        <w:rPr>
          <w:rFonts w:asciiTheme="minorHAnsi" w:hAnsiTheme="minorHAnsi" w:cstheme="minorHAnsi"/>
        </w:rPr>
        <w:t xml:space="preserve">for operating costs of the </w:t>
      </w:r>
      <w:r w:rsidR="0002356E">
        <w:rPr>
          <w:rFonts w:asciiTheme="minorHAnsi" w:hAnsiTheme="minorHAnsi" w:cstheme="minorHAnsi"/>
        </w:rPr>
        <w:t xml:space="preserve">AI upgrade </w:t>
      </w:r>
      <w:r w:rsidRPr="00FA0BCE">
        <w:rPr>
          <w:rFonts w:asciiTheme="minorHAnsi" w:hAnsiTheme="minorHAnsi" w:cstheme="minorHAnsi"/>
        </w:rPr>
        <w:t>will also define the rules and conditions for the operation of the supercomputer</w:t>
      </w:r>
      <w:r w:rsidR="00EC2AC8">
        <w:rPr>
          <w:rFonts w:asciiTheme="minorHAnsi" w:hAnsiTheme="minorHAnsi" w:cstheme="minorHAnsi"/>
        </w:rPr>
        <w:t>’s</w:t>
      </w:r>
      <w:r w:rsidR="000D4D7E">
        <w:rPr>
          <w:rFonts w:asciiTheme="minorHAnsi" w:hAnsiTheme="minorHAnsi" w:cstheme="minorHAnsi"/>
        </w:rPr>
        <w:t xml:space="preserve"> </w:t>
      </w:r>
      <w:r w:rsidR="004F2381">
        <w:rPr>
          <w:rFonts w:asciiTheme="minorHAnsi" w:hAnsiTheme="minorHAnsi" w:cstheme="minorHAnsi"/>
        </w:rPr>
        <w:t xml:space="preserve">AI </w:t>
      </w:r>
      <w:r w:rsidR="000D4D7E">
        <w:rPr>
          <w:rFonts w:asciiTheme="minorHAnsi" w:hAnsiTheme="minorHAnsi" w:cstheme="minorHAnsi"/>
        </w:rPr>
        <w:t>upgrade</w:t>
      </w:r>
      <w:r w:rsidRPr="00FA0BCE">
        <w:rPr>
          <w:rFonts w:asciiTheme="minorHAnsi" w:hAnsiTheme="minorHAnsi" w:cstheme="minorHAnsi"/>
        </w:rPr>
        <w:t>.</w:t>
      </w:r>
    </w:p>
    <w:p w14:paraId="345A256E" w14:textId="3DEF409B" w:rsidR="007D60C1" w:rsidRPr="00FA0BCE" w:rsidRDefault="00C07E2B" w:rsidP="00341441">
      <w:pPr>
        <w:rPr>
          <w:rFonts w:asciiTheme="minorHAnsi" w:hAnsiTheme="minorHAnsi" w:cstheme="minorHAnsi"/>
        </w:rPr>
      </w:pPr>
      <w:r w:rsidRPr="00C07E2B">
        <w:rPr>
          <w:rFonts w:asciiTheme="minorHAnsi" w:hAnsiTheme="minorHAnsi" w:cstheme="minorHAnsi"/>
        </w:rPr>
        <w:t>In addition, a grant agreement will be signed between the EuroHPC JU and the Hosting Entity to cover the funding for the development of the AI Factory around the EuroHPC AI-</w:t>
      </w:r>
      <w:r>
        <w:rPr>
          <w:rFonts w:asciiTheme="minorHAnsi" w:hAnsiTheme="minorHAnsi" w:cstheme="minorHAnsi"/>
        </w:rPr>
        <w:t>upgraded</w:t>
      </w:r>
      <w:r w:rsidRPr="00C07E2B">
        <w:rPr>
          <w:rFonts w:asciiTheme="minorHAnsi" w:hAnsiTheme="minorHAnsi" w:cstheme="minorHAnsi"/>
        </w:rPr>
        <w:t xml:space="preserve"> supercomputer and the AI Factory operation, as well as to establish the rules and conditions for providing services related to the AI Factory ("Grant Agreement for the AI Factory")</w:t>
      </w:r>
      <w:r>
        <w:rPr>
          <w:rFonts w:asciiTheme="minorHAnsi" w:hAnsiTheme="minorHAnsi" w:cstheme="minorHAnsi"/>
        </w:rPr>
        <w:t>.</w:t>
      </w:r>
      <w:r w:rsidR="007D60C1">
        <w:rPr>
          <w:rFonts w:asciiTheme="minorHAnsi" w:hAnsiTheme="minorHAnsi" w:cstheme="minorHAnsi"/>
        </w:rPr>
        <w:t xml:space="preserve"> </w:t>
      </w:r>
    </w:p>
    <w:p w14:paraId="2633EC0D" w14:textId="77777777" w:rsidR="00FB2C5A" w:rsidRPr="00D74C05" w:rsidRDefault="00502E12" w:rsidP="00D74C05">
      <w:pPr>
        <w:pStyle w:val="Heading1"/>
      </w:pPr>
      <w:bookmarkStart w:id="18" w:name="_Toc183094075"/>
      <w:bookmarkStart w:id="19" w:name="bookmark17"/>
      <w:bookmarkStart w:id="20" w:name="_Toc530778066"/>
      <w:bookmarkStart w:id="21" w:name="_Toc530830954"/>
      <w:bookmarkStart w:id="22" w:name="_Toc530838781"/>
      <w:bookmarkStart w:id="23" w:name="_Toc530990303"/>
      <w:bookmarkStart w:id="24" w:name="_Toc531091652"/>
      <w:bookmarkStart w:id="25" w:name="_Toc531104531"/>
      <w:bookmarkStart w:id="26" w:name="_Toc531104782"/>
      <w:bookmarkStart w:id="27" w:name="_Toc531104894"/>
      <w:bookmarkStart w:id="28" w:name="_Toc531105334"/>
      <w:bookmarkStart w:id="29" w:name="_Toc531107150"/>
      <w:bookmarkStart w:id="30" w:name="_Toc535586711"/>
      <w:bookmarkEnd w:id="17"/>
      <w:r w:rsidRPr="00D74C05">
        <w:lastRenderedPageBreak/>
        <w:t>CHAPTER 1</w:t>
      </w:r>
      <w:bookmarkEnd w:id="18"/>
    </w:p>
    <w:p w14:paraId="6DF71836" w14:textId="51438436" w:rsidR="00341441" w:rsidRPr="00D74C05" w:rsidRDefault="00341441" w:rsidP="00D65E8B">
      <w:pPr>
        <w:pStyle w:val="Heading2"/>
      </w:pPr>
      <w:bookmarkStart w:id="31" w:name="_Toc183094076"/>
      <w:r w:rsidRPr="00D74C05">
        <w:t>Subject matter</w:t>
      </w:r>
      <w:bookmarkEnd w:id="19"/>
      <w:bookmarkEnd w:id="20"/>
      <w:bookmarkEnd w:id="21"/>
      <w:bookmarkEnd w:id="22"/>
      <w:bookmarkEnd w:id="23"/>
      <w:bookmarkEnd w:id="24"/>
      <w:bookmarkEnd w:id="25"/>
      <w:bookmarkEnd w:id="26"/>
      <w:bookmarkEnd w:id="27"/>
      <w:bookmarkEnd w:id="28"/>
      <w:bookmarkEnd w:id="29"/>
      <w:bookmarkEnd w:id="30"/>
      <w:bookmarkEnd w:id="31"/>
    </w:p>
    <w:p w14:paraId="3B68B61F" w14:textId="09300174" w:rsidR="00341441" w:rsidRPr="00FA0BCE" w:rsidRDefault="00341441" w:rsidP="004F6455">
      <w:pPr>
        <w:pStyle w:val="ListParagraph"/>
        <w:numPr>
          <w:ilvl w:val="0"/>
          <w:numId w:val="49"/>
        </w:numPr>
      </w:pPr>
      <w:r w:rsidRPr="00FA0BCE">
        <w:t xml:space="preserve">The subject matter of the Agreement is to define the roles and responsibilities between the EuroHPC Joint Undertaking and the Hosting Entity regarding the provision of the facilities to host and operate the </w:t>
      </w:r>
      <w:r w:rsidR="00CB189F">
        <w:t xml:space="preserve">EuroHPC supercomputer’s </w:t>
      </w:r>
      <w:r w:rsidR="006E7D8D">
        <w:t xml:space="preserve">AI </w:t>
      </w:r>
      <w:r w:rsidR="00CB189F">
        <w:t xml:space="preserve">upgrade </w:t>
      </w:r>
      <w:r w:rsidR="009B7CFD" w:rsidRPr="00FA0BCE">
        <w:t>and the</w:t>
      </w:r>
      <w:r w:rsidR="009243AB" w:rsidRPr="00FA0BCE">
        <w:t xml:space="preserve"> provision of the</w:t>
      </w:r>
      <w:r w:rsidR="009B7CFD" w:rsidRPr="00FA0BCE">
        <w:t xml:space="preserve"> hosting services</w:t>
      </w:r>
      <w:r w:rsidR="002459C4">
        <w:t xml:space="preserve">, </w:t>
      </w:r>
      <w:r w:rsidR="00E0122D" w:rsidRPr="00E0122D">
        <w:t>,</w:t>
      </w:r>
      <w:r w:rsidR="00E0122D">
        <w:t xml:space="preserve"> </w:t>
      </w:r>
      <w:r w:rsidRPr="00FA0BCE">
        <w:t xml:space="preserve">which </w:t>
      </w:r>
      <w:r w:rsidR="009B7CFD" w:rsidRPr="00FA0BCE">
        <w:t xml:space="preserve">are </w:t>
      </w:r>
      <w:r w:rsidRPr="00FA0BCE">
        <w:t xml:space="preserve">entrusted by the EuroHPC Joint Undertaking, being the </w:t>
      </w:r>
      <w:r w:rsidR="0096069C">
        <w:t>[</w:t>
      </w:r>
      <w:r w:rsidR="002459C4" w:rsidRPr="00C07E2B">
        <w:rPr>
          <w:highlight w:val="lightGray"/>
        </w:rPr>
        <w:t>owner/</w:t>
      </w:r>
      <w:r w:rsidR="003813D0" w:rsidRPr="00C07E2B">
        <w:rPr>
          <w:highlight w:val="lightGray"/>
        </w:rPr>
        <w:t>co-owner</w:t>
      </w:r>
      <w:r w:rsidR="0096069C">
        <w:t>]</w:t>
      </w:r>
      <w:r w:rsidR="003813D0">
        <w:t xml:space="preserve"> </w:t>
      </w:r>
      <w:r w:rsidRPr="00FA0BCE">
        <w:t xml:space="preserve">of the </w:t>
      </w:r>
      <w:r w:rsidR="00CB189F">
        <w:t>EuroHPC supercomputer</w:t>
      </w:r>
      <w:r w:rsidR="00997FAF">
        <w:t xml:space="preserve"> and its </w:t>
      </w:r>
      <w:r w:rsidR="00E0122D">
        <w:t xml:space="preserve">AI </w:t>
      </w:r>
      <w:r w:rsidR="00997FAF">
        <w:t>upgrade</w:t>
      </w:r>
      <w:r w:rsidRPr="00FA0BCE">
        <w:t>, to the Hosting Entity</w:t>
      </w:r>
      <w:r w:rsidR="00BF4D59" w:rsidRPr="00FA0BCE">
        <w:t xml:space="preserve"> </w:t>
      </w:r>
      <w:r w:rsidRPr="00FA0BCE">
        <w:t xml:space="preserve">and define the relevant terms and conditions for the long term collaboration between the Hosting Entity and the EuroHPC Joint Undertaking. </w:t>
      </w:r>
    </w:p>
    <w:p w14:paraId="3B1F8952" w14:textId="15EA0E01" w:rsidR="005E64C0" w:rsidRDefault="00341441" w:rsidP="004F6455">
      <w:pPr>
        <w:pStyle w:val="ListParagraph"/>
        <w:numPr>
          <w:ilvl w:val="0"/>
          <w:numId w:val="49"/>
        </w:numPr>
      </w:pPr>
      <w:r w:rsidRPr="00FA0BCE">
        <w:t>The Hosting Entity will execute the tasks assigned to it in accordance with the Agreement, its Annexes</w:t>
      </w:r>
      <w:r w:rsidR="00392F4E">
        <w:t xml:space="preserve">, </w:t>
      </w:r>
      <w:r w:rsidR="00392F4E" w:rsidRPr="00392F4E">
        <w:t xml:space="preserve">the Grant </w:t>
      </w:r>
      <w:r w:rsidR="002C09B8" w:rsidRPr="002C09B8">
        <w:t xml:space="preserve">Agreement for operating costs of the AI upgrade </w:t>
      </w:r>
      <w:r w:rsidR="00392F4E" w:rsidRPr="00392F4E">
        <w:t>and the Grant Agreement for the AI Factory</w:t>
      </w:r>
      <w:r w:rsidR="0058759F">
        <w:t xml:space="preserve"> </w:t>
      </w:r>
      <w:r w:rsidR="00D34DF2" w:rsidRPr="00D34DF2">
        <w:t>[</w:t>
      </w:r>
      <w:r w:rsidR="00D34DF2" w:rsidRPr="00D34DF2">
        <w:rPr>
          <w:highlight w:val="lightGray"/>
        </w:rPr>
        <w:t>and the Grant Agreement for the AI Experimental Platform</w:t>
      </w:r>
      <w:r w:rsidR="00D34DF2" w:rsidRPr="00D34DF2">
        <w:t>]</w:t>
      </w:r>
      <w:r w:rsidR="009243AB" w:rsidRPr="00FA0BCE">
        <w:t>.</w:t>
      </w:r>
      <w:r w:rsidRPr="00FA0BCE">
        <w:t xml:space="preserve"> </w:t>
      </w:r>
    </w:p>
    <w:p w14:paraId="186BE528" w14:textId="77777777" w:rsidR="00341441" w:rsidRPr="006F65B8" w:rsidRDefault="00341441" w:rsidP="00D65E8B">
      <w:pPr>
        <w:pStyle w:val="Heading2"/>
      </w:pPr>
      <w:bookmarkStart w:id="32" w:name="bookmark18"/>
      <w:bookmarkStart w:id="33" w:name="bookmark19"/>
      <w:bookmarkStart w:id="34" w:name="_Toc527995498"/>
      <w:bookmarkStart w:id="35" w:name="_Toc530778067"/>
      <w:bookmarkStart w:id="36" w:name="_Toc530830955"/>
      <w:bookmarkStart w:id="37" w:name="_Toc530838782"/>
      <w:bookmarkStart w:id="38" w:name="_Toc530990304"/>
      <w:bookmarkStart w:id="39" w:name="_Toc531091653"/>
      <w:bookmarkStart w:id="40" w:name="_Toc531104532"/>
      <w:bookmarkStart w:id="41" w:name="_Toc531104783"/>
      <w:bookmarkStart w:id="42" w:name="_Toc531104895"/>
      <w:bookmarkStart w:id="43" w:name="_Toc531105335"/>
      <w:bookmarkStart w:id="44" w:name="_Toc531107151"/>
      <w:bookmarkStart w:id="45" w:name="_Toc535586712"/>
      <w:bookmarkStart w:id="46" w:name="_Toc183094077"/>
      <w:r w:rsidRPr="006F65B8">
        <w:t>Definitions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E42E793" w14:textId="77777777" w:rsidR="00341441" w:rsidRPr="00FA0BCE" w:rsidRDefault="00341441" w:rsidP="006E5599">
      <w:pPr>
        <w:pStyle w:val="ListParagraph"/>
      </w:pPr>
      <w:r>
        <w:t>For the purposes of this Agreement the following definitions apply:</w:t>
      </w:r>
    </w:p>
    <w:p w14:paraId="67BAED82" w14:textId="5FFD0910" w:rsidR="00341441" w:rsidRPr="00FA0BCE" w:rsidRDefault="00341441" w:rsidP="006E5599">
      <w:pPr>
        <w:pStyle w:val="ListParagraph"/>
        <w:numPr>
          <w:ilvl w:val="0"/>
          <w:numId w:val="68"/>
        </w:numPr>
      </w:pPr>
      <w:r w:rsidRPr="00FA0BCE">
        <w:t>"acquisition costs" means the cost of acquiring the system</w:t>
      </w:r>
      <w:r w:rsidR="005E64C0" w:rsidRPr="00FA0BCE">
        <w:t xml:space="preserve"> </w:t>
      </w:r>
      <w:r w:rsidRPr="00FA0BCE">
        <w:t>and includes shipping as well as the costs of installation and testing of the supercomputer</w:t>
      </w:r>
      <w:r w:rsidR="00566505">
        <w:t>’s upgrade</w:t>
      </w:r>
      <w:r w:rsidR="00B21FA3">
        <w:t xml:space="preserve"> with AI capabilities</w:t>
      </w:r>
      <w:r w:rsidR="00D61AC6">
        <w:t xml:space="preserve"> (AI upgrade)</w:t>
      </w:r>
      <w:r w:rsidRPr="00FA0BCE">
        <w:t>.</w:t>
      </w:r>
    </w:p>
    <w:p w14:paraId="09367EDA" w14:textId="77628DB2" w:rsidR="00341441" w:rsidRPr="00FA0BCE" w:rsidRDefault="00341441" w:rsidP="006E5599">
      <w:pPr>
        <w:pStyle w:val="ListParagraph"/>
        <w:numPr>
          <w:ilvl w:val="0"/>
          <w:numId w:val="68"/>
        </w:numPr>
      </w:pPr>
      <w:r w:rsidRPr="00FA0BCE">
        <w:t>"acceptance test" means a test conducted to determine if the requirements of the system specification of the supercomputing system</w:t>
      </w:r>
      <w:r w:rsidR="00772941">
        <w:t xml:space="preserve">’s </w:t>
      </w:r>
      <w:r w:rsidR="00D61AC6">
        <w:t xml:space="preserve">AI </w:t>
      </w:r>
      <w:r w:rsidR="00772941">
        <w:t>upgrade</w:t>
      </w:r>
      <w:r w:rsidRPr="00FA0BCE">
        <w:t xml:space="preserve"> are met.</w:t>
      </w:r>
      <w:r w:rsidRPr="00FA0BCE">
        <w:rPr>
          <w:lang w:eastAsia="en-GB"/>
        </w:rPr>
        <w:t xml:space="preserve"> </w:t>
      </w:r>
    </w:p>
    <w:p w14:paraId="270ABD41" w14:textId="7D651591" w:rsidR="00B153BC" w:rsidRDefault="00FE24E6" w:rsidP="0018453C">
      <w:pPr>
        <w:pStyle w:val="ListParagraph"/>
        <w:numPr>
          <w:ilvl w:val="0"/>
          <w:numId w:val="68"/>
        </w:numPr>
      </w:pPr>
      <w:r>
        <w:t>“</w:t>
      </w:r>
      <w:r w:rsidR="0018453C">
        <w:t xml:space="preserve">AI-optimised supercomputer” </w:t>
      </w:r>
      <w:r w:rsidR="00226697" w:rsidRPr="00226697">
        <w:t>is an EuroHPC supercomputer having enough computing resources for training large scale, general-purpose AI models and emerging AI applications</w:t>
      </w:r>
      <w:r w:rsidR="008A7860">
        <w:t>.</w:t>
      </w:r>
    </w:p>
    <w:p w14:paraId="314BDD95" w14:textId="594587E8" w:rsidR="00F42722" w:rsidRPr="00FA0BCE" w:rsidRDefault="00F42722" w:rsidP="0018453C">
      <w:pPr>
        <w:pStyle w:val="ListParagraph"/>
        <w:numPr>
          <w:ilvl w:val="0"/>
          <w:numId w:val="68"/>
        </w:numPr>
      </w:pPr>
      <w:r>
        <w:rPr>
          <w:lang w:eastAsia="en-GB"/>
        </w:rPr>
        <w:t>“AI upgrade” means upgr</w:t>
      </w:r>
      <w:r w:rsidR="00662E4D">
        <w:rPr>
          <w:lang w:eastAsia="en-GB"/>
        </w:rPr>
        <w:t xml:space="preserve">ade of an existing EuroHPC supercomputer with AI capabilities. </w:t>
      </w:r>
    </w:p>
    <w:p w14:paraId="321F2CBB" w14:textId="2A46E967" w:rsidR="00341441" w:rsidRPr="00FA0BCE" w:rsidRDefault="00341441" w:rsidP="006E5599">
      <w:pPr>
        <w:pStyle w:val="ListParagraph"/>
        <w:numPr>
          <w:ilvl w:val="0"/>
          <w:numId w:val="68"/>
        </w:numPr>
      </w:pPr>
      <w:r w:rsidRPr="00FA0BCE">
        <w:t>"</w:t>
      </w:r>
      <w:r w:rsidR="0082181D">
        <w:t>c</w:t>
      </w:r>
      <w:r w:rsidRPr="00FA0BCE">
        <w:t xml:space="preserve">all for </w:t>
      </w:r>
      <w:r w:rsidR="0082181D">
        <w:t>e</w:t>
      </w:r>
      <w:r w:rsidRPr="00FA0BCE">
        <w:t xml:space="preserve">xpression of </w:t>
      </w:r>
      <w:r w:rsidR="0082181D">
        <w:t>i</w:t>
      </w:r>
      <w:r w:rsidRPr="00FA0BCE">
        <w:t xml:space="preserve">nterest </w:t>
      </w:r>
      <w:r w:rsidRPr="00FA0BCE">
        <w:rPr>
          <w:lang w:eastAsia="fr-FR" w:bidi="fr-FR"/>
        </w:rPr>
        <w:t xml:space="preserve">(CEI)" </w:t>
      </w:r>
      <w:r w:rsidRPr="00FA0BCE">
        <w:t xml:space="preserve">means the procedure followed to select the Hosting Entities of the </w:t>
      </w:r>
      <w:r w:rsidR="00CB189F">
        <w:t>EuroHPC supercomputer’s upgrade</w:t>
      </w:r>
      <w:r w:rsidRPr="00FA0BCE">
        <w:t>.</w:t>
      </w:r>
    </w:p>
    <w:p w14:paraId="7103D759" w14:textId="65E84BE0" w:rsidR="00341441" w:rsidRPr="00FA0BCE" w:rsidRDefault="00341441" w:rsidP="004F6455">
      <w:pPr>
        <w:pStyle w:val="ListParagraph"/>
        <w:numPr>
          <w:ilvl w:val="0"/>
          <w:numId w:val="68"/>
        </w:numPr>
        <w:rPr>
          <w:lang w:eastAsia="en-GB"/>
        </w:rPr>
      </w:pPr>
      <w:r w:rsidRPr="00FA0BCE">
        <w:rPr>
          <w:lang w:eastAsia="en-GB"/>
        </w:rPr>
        <w:t>“</w:t>
      </w:r>
      <w:r w:rsidR="0082181D">
        <w:rPr>
          <w:lang w:eastAsia="en-GB"/>
        </w:rPr>
        <w:t>c</w:t>
      </w:r>
      <w:r w:rsidRPr="00FA0BCE">
        <w:rPr>
          <w:lang w:eastAsia="en-GB"/>
        </w:rPr>
        <w:t>onfidential information or document” means any information or document received by either party from the other or accessed by either party in the context of the performance of the Agreement that any of the parties has identified in writing as confidential. It may not include information that is publicly available.</w:t>
      </w:r>
    </w:p>
    <w:p w14:paraId="3B69743B" w14:textId="0B2F7941" w:rsidR="00341441" w:rsidRDefault="00341441" w:rsidP="004F6455">
      <w:pPr>
        <w:pStyle w:val="ListParagraph"/>
        <w:numPr>
          <w:ilvl w:val="0"/>
          <w:numId w:val="68"/>
        </w:numPr>
        <w:rPr>
          <w:lang w:eastAsia="en-GB"/>
        </w:rPr>
      </w:pPr>
      <w:r w:rsidRPr="00FA0BCE">
        <w:rPr>
          <w:b/>
          <w:lang w:eastAsia="en-GB"/>
        </w:rPr>
        <w:t>“</w:t>
      </w:r>
      <w:r w:rsidR="0082181D">
        <w:rPr>
          <w:lang w:eastAsia="en-GB"/>
        </w:rPr>
        <w:t>c</w:t>
      </w:r>
      <w:r w:rsidRPr="00FA0BCE">
        <w:rPr>
          <w:lang w:eastAsia="en-GB"/>
        </w:rPr>
        <w:t>onflict of interest” means a situation where the impartial and objective implementation of the agreement by the hosting entity is compromised for reasons involving family, emotional life, political or national affinity, economic interest, any other direc</w:t>
      </w:r>
      <w:r w:rsidR="005E64C0" w:rsidRPr="00FA0BCE">
        <w:rPr>
          <w:lang w:eastAsia="en-GB"/>
        </w:rPr>
        <w:t>t or indirect personal interest.</w:t>
      </w:r>
    </w:p>
    <w:p w14:paraId="0ADEA4B1" w14:textId="015FEFA7" w:rsidR="00B153BC" w:rsidRDefault="00BC1F34" w:rsidP="004F6455">
      <w:pPr>
        <w:pStyle w:val="ListParagraph"/>
        <w:numPr>
          <w:ilvl w:val="0"/>
          <w:numId w:val="68"/>
        </w:numPr>
        <w:rPr>
          <w:lang w:eastAsia="en-GB"/>
        </w:rPr>
      </w:pPr>
      <w:r w:rsidRPr="00BC1F34">
        <w:rPr>
          <w:lang w:eastAsia="en-GB"/>
        </w:rPr>
        <w:t>“EuroHPC supercomputer” means any computing system which is fully owned by the Joint Undertaking or co-owned with other Participating States or a consortium of private partners and which is a classical supercomputer (high-end supercomputer, industrial-grade supercomputer, AI-optimised supercomputer or mid-range supercomputer), a hybrid classical-quantum computer, a quantum computer or a quantum simulator</w:t>
      </w:r>
      <w:r w:rsidR="009557F0">
        <w:rPr>
          <w:lang w:eastAsia="en-GB"/>
        </w:rPr>
        <w:t>.</w:t>
      </w:r>
    </w:p>
    <w:p w14:paraId="3828BF56" w14:textId="1F6553C1" w:rsidR="00325E59" w:rsidRPr="00FA0BCE" w:rsidRDefault="00325E59" w:rsidP="00325E59">
      <w:pPr>
        <w:pStyle w:val="ListParagraph"/>
        <w:numPr>
          <w:ilvl w:val="0"/>
          <w:numId w:val="68"/>
        </w:numPr>
        <w:rPr>
          <w:lang w:eastAsia="en-GB"/>
        </w:rPr>
      </w:pPr>
      <w:r w:rsidRPr="00325E59">
        <w:rPr>
          <w:lang w:eastAsia="en-GB"/>
        </w:rPr>
        <w:t>‘exascale’ means a performance level capable of executing ten to the power of eighteen operations per second (or 1 Exaflop)</w:t>
      </w:r>
      <w:r>
        <w:rPr>
          <w:lang w:eastAsia="en-GB"/>
        </w:rPr>
        <w:t>.</w:t>
      </w:r>
    </w:p>
    <w:p w14:paraId="579CE1DC" w14:textId="1D4B9EC9" w:rsidR="00341441" w:rsidRPr="00FA0BCE" w:rsidRDefault="00341441" w:rsidP="001E75FF">
      <w:pPr>
        <w:pStyle w:val="ListParagraph"/>
        <w:numPr>
          <w:ilvl w:val="0"/>
          <w:numId w:val="68"/>
        </w:numPr>
      </w:pPr>
      <w:r w:rsidRPr="00FA0BCE">
        <w:rPr>
          <w:lang w:eastAsia="en-GB"/>
        </w:rPr>
        <w:t>”</w:t>
      </w:r>
      <w:r w:rsidR="009557F0">
        <w:rPr>
          <w:lang w:eastAsia="en-GB"/>
        </w:rPr>
        <w:t>F</w:t>
      </w:r>
      <w:r w:rsidRPr="00FA0BCE">
        <w:rPr>
          <w:lang w:eastAsia="en-GB"/>
        </w:rPr>
        <w:t>orce majeure” means</w:t>
      </w:r>
      <w:r w:rsidRPr="00FA0BCE">
        <w:t xml:space="preserve"> any unforeseeable, exceptional situation or event beyond the control of the parties that prevents either of them from fulfilling any of their obligations under the </w:t>
      </w:r>
      <w:r w:rsidRPr="00FA0BCE">
        <w:rPr>
          <w:lang w:eastAsia="en-GB"/>
        </w:rPr>
        <w:t>Agreement</w:t>
      </w:r>
      <w:r w:rsidRPr="00FA0BCE">
        <w:t xml:space="preserve"> </w:t>
      </w:r>
      <w:r w:rsidRPr="00FA0BCE">
        <w:rPr>
          <w:lang w:eastAsia="en-GB"/>
        </w:rPr>
        <w:t xml:space="preserve">which is not attributable to error or negligence on their part or on the part of the subcontractors affiliated </w:t>
      </w:r>
      <w:r w:rsidRPr="00FA0BCE">
        <w:rPr>
          <w:lang w:eastAsia="en-GB"/>
        </w:rPr>
        <w:lastRenderedPageBreak/>
        <w:t>entities or third parties in receipt of financial support and which proves to be inevitable despite their exercising due diligence. Such force majeure events can include, if not proven otherwise, inter alia, terrorist attacks, war or insurrection, natural catastrophes, interruptions in general traffic or data communication.</w:t>
      </w:r>
      <w:r w:rsidRPr="00FA0BCE">
        <w:t xml:space="preserve"> The situation or event must not be attributable to error or negligence on the part of the parties or on the part of the subcontractors and must prove to be inevitable despite their exercising due diligence. Defaults, defects in equipment or material or delays in making them available, labour disputes, strikes and financial difficulties may not be invoked as force majeure, unless they stem directly from a relevant case of force majeure</w:t>
      </w:r>
      <w:r w:rsidRPr="00FA0BCE">
        <w:rPr>
          <w:lang w:eastAsia="en-GB"/>
        </w:rPr>
        <w:t xml:space="preserve"> as set out above</w:t>
      </w:r>
      <w:r w:rsidRPr="00FA0BCE">
        <w:t>.</w:t>
      </w:r>
      <w:r w:rsidR="000B29EE">
        <w:t xml:space="preserve"> </w:t>
      </w:r>
      <w:r w:rsidR="000B29EE" w:rsidRPr="000B29EE">
        <w:t xml:space="preserve">When an unforeseeable event in the terms described above impacts the initially planned operating costs and circumstances as foreseen by the Hosting Entity or Hosting Consortium when submitting their application to the call for expression of interest </w:t>
      </w:r>
      <w:r w:rsidR="00EB3D8C" w:rsidRPr="00EB3D8C">
        <w:t>(Ref. EUROHPC-2024-CEI-AI-02)</w:t>
      </w:r>
      <w:r w:rsidR="000B29EE" w:rsidRPr="000B29EE">
        <w:t>, the date the application is submitted should be the one considered when assessing the existence of a possible case of force majeure.</w:t>
      </w:r>
    </w:p>
    <w:p w14:paraId="38919A60" w14:textId="7BAF8559" w:rsidR="00341441" w:rsidRPr="00FA0BCE" w:rsidRDefault="00341441" w:rsidP="004F6455">
      <w:pPr>
        <w:pStyle w:val="ListParagraph"/>
        <w:numPr>
          <w:ilvl w:val="0"/>
          <w:numId w:val="68"/>
        </w:numPr>
      </w:pPr>
      <w:r w:rsidRPr="00FA0BCE">
        <w:rPr>
          <w:lang w:eastAsia="en-GB"/>
        </w:rPr>
        <w:t>”</w:t>
      </w:r>
      <w:r w:rsidR="0082181D">
        <w:rPr>
          <w:lang w:eastAsia="en-GB"/>
        </w:rPr>
        <w:t>f</w:t>
      </w:r>
      <w:r w:rsidRPr="00FA0BCE">
        <w:rPr>
          <w:lang w:eastAsia="en-GB"/>
        </w:rPr>
        <w:t xml:space="preserve">ormal notification” </w:t>
      </w:r>
      <w:r w:rsidRPr="00FA0BCE">
        <w:t>means a form of communication between the parties made in writing by mail or email, which provides the sender with concrete evidence that the message was delivered to the specified recipient.</w:t>
      </w:r>
    </w:p>
    <w:p w14:paraId="44DC2C77" w14:textId="160E14C1" w:rsidR="00341441" w:rsidRDefault="00341441" w:rsidP="004F6455">
      <w:pPr>
        <w:pStyle w:val="ListParagraph"/>
        <w:numPr>
          <w:ilvl w:val="0"/>
          <w:numId w:val="68"/>
        </w:numPr>
        <w:rPr>
          <w:lang w:eastAsia="en-GB"/>
        </w:rPr>
      </w:pPr>
      <w:r w:rsidRPr="00FA0BCE">
        <w:rPr>
          <w:lang w:eastAsia="en-GB"/>
        </w:rPr>
        <w:t>“</w:t>
      </w:r>
      <w:r w:rsidR="0082181D">
        <w:rPr>
          <w:lang w:eastAsia="en-GB"/>
        </w:rPr>
        <w:t>f</w:t>
      </w:r>
      <w:r w:rsidRPr="00FA0BCE">
        <w:rPr>
          <w:lang w:eastAsia="en-GB"/>
        </w:rPr>
        <w:t>raud” means any intentional act or omission</w:t>
      </w:r>
      <w:r w:rsidR="00C93593">
        <w:rPr>
          <w:lang w:eastAsia="en-GB"/>
        </w:rPr>
        <w:t xml:space="preserve"> by the Hosting Entity or the Hosting Consortium</w:t>
      </w:r>
      <w:r w:rsidRPr="00FA0BCE">
        <w:rPr>
          <w:lang w:eastAsia="en-GB"/>
        </w:rPr>
        <w:t xml:space="preserve"> affecting the Union’s or the Joint Undertaking’s financial interests relating to the use or presentation of false, incorrect or incomplete statements or documents, to non-disclosure of information in violation of a specific obligation</w:t>
      </w:r>
      <w:r w:rsidR="00E354DC">
        <w:rPr>
          <w:lang w:eastAsia="en-GB"/>
        </w:rPr>
        <w:t>.</w:t>
      </w:r>
    </w:p>
    <w:p w14:paraId="4B8E856B" w14:textId="566C3116" w:rsidR="00E0376A" w:rsidRPr="00FA0BCE" w:rsidRDefault="00E0376A" w:rsidP="004F6455">
      <w:pPr>
        <w:pStyle w:val="ListParagraph"/>
        <w:numPr>
          <w:ilvl w:val="0"/>
          <w:numId w:val="68"/>
        </w:numPr>
        <w:rPr>
          <w:lang w:eastAsia="en-GB"/>
        </w:rPr>
      </w:pPr>
      <w:r>
        <w:rPr>
          <w:lang w:eastAsia="en-GB"/>
        </w:rPr>
        <w:t>“hosting consortium”</w:t>
      </w:r>
      <w:r w:rsidR="00EC11A6">
        <w:rPr>
          <w:lang w:eastAsia="en-GB"/>
        </w:rPr>
        <w:t xml:space="preserve"> </w:t>
      </w:r>
      <w:r w:rsidR="00EC11A6" w:rsidRPr="00EC11A6">
        <w:rPr>
          <w:lang w:eastAsia="en-GB"/>
        </w:rPr>
        <w:t>means a group of Participating States or a consortium of private partners that have agreed to contribute to the acquisition and operation of AI-</w:t>
      </w:r>
      <w:r w:rsidR="00EC11A6">
        <w:rPr>
          <w:lang w:eastAsia="en-GB"/>
        </w:rPr>
        <w:t>upgrade of the</w:t>
      </w:r>
      <w:r w:rsidR="00EC11A6" w:rsidRPr="00EC11A6">
        <w:rPr>
          <w:lang w:eastAsia="en-GB"/>
        </w:rPr>
        <w:t xml:space="preserve"> supercomputer, including any organisations representing these Participating States</w:t>
      </w:r>
    </w:p>
    <w:p w14:paraId="767AECD6" w14:textId="00E25243" w:rsidR="00341441" w:rsidRPr="00FA0BCE" w:rsidRDefault="00341441" w:rsidP="004F6455">
      <w:pPr>
        <w:pStyle w:val="ListParagraph"/>
        <w:numPr>
          <w:ilvl w:val="0"/>
          <w:numId w:val="68"/>
        </w:numPr>
      </w:pPr>
      <w:r w:rsidRPr="00FA0BCE">
        <w:t>"hosting entity" means the legal entity established in a Participating State to the EuroHPC Joint Undertaking that is a Member State which provides facilities to host and operate a</w:t>
      </w:r>
      <w:r w:rsidR="00612C8B">
        <w:t xml:space="preserve"> </w:t>
      </w:r>
      <w:r w:rsidR="00CB189F">
        <w:t xml:space="preserve">EuroHPC supercomputer’s </w:t>
      </w:r>
      <w:r w:rsidR="00612C8B">
        <w:t xml:space="preserve">AI </w:t>
      </w:r>
      <w:r w:rsidR="00CB189F">
        <w:t xml:space="preserve">upgrade </w:t>
      </w:r>
      <w:r w:rsidRPr="00FA0BCE">
        <w:t>and which has been selected in accordance with the CEI.</w:t>
      </w:r>
      <w:r w:rsidRPr="00FA0BCE">
        <w:rPr>
          <w:lang w:eastAsia="en-GB"/>
        </w:rPr>
        <w:t xml:space="preserve">  </w:t>
      </w:r>
    </w:p>
    <w:p w14:paraId="64DCB717" w14:textId="07BC42BC" w:rsidR="00341441" w:rsidRPr="00FA0BCE" w:rsidRDefault="00341441" w:rsidP="004F6455">
      <w:pPr>
        <w:pStyle w:val="ListParagraph"/>
        <w:numPr>
          <w:ilvl w:val="0"/>
          <w:numId w:val="68"/>
        </w:numPr>
      </w:pPr>
      <w:r w:rsidRPr="00FA0BCE">
        <w:rPr>
          <w:lang w:eastAsia="en-GB"/>
        </w:rPr>
        <w:t>“</w:t>
      </w:r>
      <w:r w:rsidRPr="00FA0BCE">
        <w:t>hosting site</w:t>
      </w:r>
      <w:r w:rsidRPr="00FA0BCE">
        <w:rPr>
          <w:lang w:eastAsia="en-GB"/>
        </w:rPr>
        <w:t>”</w:t>
      </w:r>
      <w:r w:rsidRPr="00FA0BCE">
        <w:t xml:space="preserve"> means the physical facilities at which Hosting Entity will host and operate the </w:t>
      </w:r>
      <w:r w:rsidR="00CB189F">
        <w:t xml:space="preserve">EuroHPC supercomputer’s </w:t>
      </w:r>
      <w:r w:rsidR="00BE575B">
        <w:t xml:space="preserve">AI </w:t>
      </w:r>
      <w:r w:rsidR="00CB189F">
        <w:t>upgrade</w:t>
      </w:r>
      <w:r w:rsidR="00EC11A6">
        <w:t xml:space="preserve"> and AI Factory</w:t>
      </w:r>
      <w:r w:rsidR="00CB189F">
        <w:t xml:space="preserve"> </w:t>
      </w:r>
      <w:r w:rsidRPr="00FA0BCE">
        <w:t xml:space="preserve">and which is </w:t>
      </w:r>
      <w:r w:rsidR="00EC11A6">
        <w:t>located</w:t>
      </w:r>
      <w:r w:rsidR="00EC11A6" w:rsidRPr="00FA0BCE">
        <w:t xml:space="preserve"> </w:t>
      </w:r>
      <w:r w:rsidRPr="00FA0BCE">
        <w:t>in a Participating State that is a Member State.</w:t>
      </w:r>
      <w:r w:rsidRPr="00FA0BCE">
        <w:rPr>
          <w:lang w:eastAsia="en-GB"/>
        </w:rPr>
        <w:t xml:space="preserve"> </w:t>
      </w:r>
    </w:p>
    <w:p w14:paraId="0268D62F" w14:textId="76C92074" w:rsidR="00341441" w:rsidRPr="00FA0BCE" w:rsidRDefault="00341441" w:rsidP="006E5599">
      <w:pPr>
        <w:pStyle w:val="ListParagraph"/>
        <w:numPr>
          <w:ilvl w:val="0"/>
          <w:numId w:val="68"/>
        </w:numPr>
        <w:rPr>
          <w:lang w:eastAsia="en-GB"/>
        </w:rPr>
      </w:pPr>
      <w:r w:rsidRPr="00FA0BCE">
        <w:rPr>
          <w:b/>
        </w:rPr>
        <w:t>“</w:t>
      </w:r>
      <w:r w:rsidR="0082181D">
        <w:rPr>
          <w:lang w:eastAsia="en-GB"/>
        </w:rPr>
        <w:t>g</w:t>
      </w:r>
      <w:r w:rsidRPr="00FA0BCE">
        <w:rPr>
          <w:lang w:eastAsia="en-GB"/>
        </w:rPr>
        <w:t>rave professional misconduct” means a violation of applicable laws or regulations or ethical standards of the profession to which a person or entity belongs, or any wrongful conduct of a person or entity which has an impact on its professional credibility where such conduct denotes wrongful intent or gross negligence</w:t>
      </w:r>
      <w:r w:rsidR="00E354DC">
        <w:rPr>
          <w:lang w:eastAsia="en-GB"/>
        </w:rPr>
        <w:t>.</w:t>
      </w:r>
    </w:p>
    <w:p w14:paraId="0AED80F9" w14:textId="37EEF46A" w:rsidR="00341441" w:rsidRPr="00FA0BCE" w:rsidRDefault="00341441" w:rsidP="006E5599">
      <w:pPr>
        <w:pStyle w:val="ListParagraph"/>
        <w:numPr>
          <w:ilvl w:val="0"/>
          <w:numId w:val="68"/>
        </w:numPr>
        <w:rPr>
          <w:lang w:eastAsia="en-GB"/>
        </w:rPr>
      </w:pPr>
      <w:r w:rsidRPr="00FA0BCE">
        <w:rPr>
          <w:lang w:eastAsia="en-GB"/>
        </w:rPr>
        <w:t>“</w:t>
      </w:r>
      <w:r w:rsidR="0082181D">
        <w:rPr>
          <w:lang w:eastAsia="en-GB"/>
        </w:rPr>
        <w:t>i</w:t>
      </w:r>
      <w:r w:rsidRPr="00FA0BCE">
        <w:rPr>
          <w:lang w:eastAsia="en-GB"/>
        </w:rPr>
        <w:t>rregularity” means any infringement of a provision of Union law resulting from an act or omission by the hosting entity or a</w:t>
      </w:r>
      <w:r w:rsidR="0046748C" w:rsidRPr="00FA0BCE">
        <w:rPr>
          <w:lang w:eastAsia="en-GB"/>
        </w:rPr>
        <w:t>n</w:t>
      </w:r>
      <w:r w:rsidRPr="00FA0BCE">
        <w:rPr>
          <w:lang w:eastAsia="en-GB"/>
        </w:rPr>
        <w:t xml:space="preserve"> </w:t>
      </w:r>
      <w:r w:rsidR="0046748C" w:rsidRPr="00FA0BCE">
        <w:rPr>
          <w:lang w:eastAsia="en-GB"/>
        </w:rPr>
        <w:t>organisation</w:t>
      </w:r>
      <w:r w:rsidR="00DC55B4" w:rsidRPr="00FA0BCE">
        <w:rPr>
          <w:lang w:eastAsia="en-GB"/>
        </w:rPr>
        <w:t xml:space="preserve"> representing the Participating States</w:t>
      </w:r>
      <w:r w:rsidR="0046748C" w:rsidRPr="00FA0BCE">
        <w:t xml:space="preserve"> </w:t>
      </w:r>
      <w:r w:rsidR="0046748C" w:rsidRPr="00FA0BCE">
        <w:rPr>
          <w:lang w:eastAsia="en-GB"/>
        </w:rPr>
        <w:t>in the hosting consortium</w:t>
      </w:r>
      <w:r w:rsidR="002E5AE3" w:rsidRPr="00FA0BCE">
        <w:rPr>
          <w:lang w:eastAsia="en-GB"/>
        </w:rPr>
        <w:t>,</w:t>
      </w:r>
      <w:r w:rsidRPr="00FA0BCE">
        <w:rPr>
          <w:lang w:eastAsia="en-GB"/>
        </w:rPr>
        <w:t xml:space="preserve"> if any, which has or would have the effect of prejudicing the Union’s or the Joint Undertaking’s financial interests</w:t>
      </w:r>
      <w:r w:rsidR="003D4E44">
        <w:rPr>
          <w:lang w:eastAsia="en-GB"/>
        </w:rPr>
        <w:t>.</w:t>
      </w:r>
    </w:p>
    <w:p w14:paraId="54799744" w14:textId="741D7C4F" w:rsidR="00341441" w:rsidRDefault="00341441" w:rsidP="006E5599">
      <w:pPr>
        <w:pStyle w:val="ListParagraph"/>
        <w:numPr>
          <w:ilvl w:val="0"/>
          <w:numId w:val="68"/>
        </w:numPr>
      </w:pPr>
      <w:r w:rsidRPr="00FA0BCE">
        <w:rPr>
          <w:lang w:eastAsia="en-GB"/>
        </w:rPr>
        <w:t>“</w:t>
      </w:r>
      <w:r w:rsidRPr="00FA0BCE">
        <w:t>IT infrastructure</w:t>
      </w:r>
      <w:r w:rsidRPr="00FA0BCE">
        <w:rPr>
          <w:lang w:eastAsia="en-GB"/>
        </w:rPr>
        <w:t>”</w:t>
      </w:r>
      <w:r w:rsidRPr="00FA0BCE">
        <w:t xml:space="preserve"> means the set of IT equipment needed for hosting and operating the </w:t>
      </w:r>
      <w:r w:rsidR="00CB189F">
        <w:t xml:space="preserve">EuroHPC supercomputer’s </w:t>
      </w:r>
      <w:r w:rsidR="00BE575B">
        <w:t xml:space="preserve">AI </w:t>
      </w:r>
      <w:r w:rsidR="00CB189F">
        <w:t>upgrade</w:t>
      </w:r>
      <w:r w:rsidRPr="00FA0BCE">
        <w:t xml:space="preserve">. It includes storage for </w:t>
      </w:r>
      <w:r w:rsidRPr="00FA0BCE">
        <w:rPr>
          <w:lang w:eastAsia="en-GB"/>
        </w:rPr>
        <w:t>home directories</w:t>
      </w:r>
      <w:r w:rsidRPr="00FA0BCE">
        <w:t>, long term storage, back-up and various auxiliary servers</w:t>
      </w:r>
      <w:r w:rsidRPr="00FA0BCE">
        <w:rPr>
          <w:lang w:eastAsia="en-GB"/>
        </w:rPr>
        <w:t xml:space="preserve"> as required for the purposes </w:t>
      </w:r>
      <w:r w:rsidR="00053D4F" w:rsidRPr="00FA0BCE">
        <w:rPr>
          <w:lang w:eastAsia="en-GB"/>
        </w:rPr>
        <w:t>of hosting the supercomputer</w:t>
      </w:r>
      <w:r w:rsidR="00BE3DB6">
        <w:rPr>
          <w:lang w:eastAsia="en-GB"/>
        </w:rPr>
        <w:t>’s upgrade</w:t>
      </w:r>
      <w:r w:rsidR="00053D4F" w:rsidRPr="00FA0BCE">
        <w:rPr>
          <w:lang w:eastAsia="en-GB"/>
        </w:rPr>
        <w:t>.</w:t>
      </w:r>
    </w:p>
    <w:p w14:paraId="25B2B95E" w14:textId="14414E94" w:rsidR="00653430" w:rsidRPr="00FA0BCE" w:rsidRDefault="00653430" w:rsidP="00653430">
      <w:pPr>
        <w:pStyle w:val="ListParagraph"/>
        <w:numPr>
          <w:ilvl w:val="0"/>
          <w:numId w:val="68"/>
        </w:numPr>
      </w:pPr>
      <w:r w:rsidRPr="00653430">
        <w:t>‘mid-range supercomputer’ means a world-class supercomputer with at most one order of magnitude lower performance level than a high-end supercomputer</w:t>
      </w:r>
      <w:r>
        <w:t>.</w:t>
      </w:r>
    </w:p>
    <w:p w14:paraId="57ACEF1F" w14:textId="4838EF70" w:rsidR="00341441" w:rsidRDefault="00000B72" w:rsidP="006E5599">
      <w:pPr>
        <w:pStyle w:val="ListParagraph"/>
        <w:numPr>
          <w:ilvl w:val="0"/>
          <w:numId w:val="68"/>
        </w:numPr>
      </w:pPr>
      <w:r w:rsidRPr="00000B72">
        <w:lastRenderedPageBreak/>
        <w:t>“</w:t>
      </w:r>
      <w:proofErr w:type="spellStart"/>
      <w:r w:rsidRPr="00000B72">
        <w:t>petascale</w:t>
      </w:r>
      <w:proofErr w:type="spellEnd"/>
      <w:r w:rsidRPr="00000B72">
        <w:t xml:space="preserve"> supercomputer” means a computing system with a performance level capable of executing ten to the power of fifteen operations per second (or 1 Petaflop).</w:t>
      </w:r>
      <w:r w:rsidR="00341441" w:rsidRPr="00FA0BCE">
        <w:rPr>
          <w:lang w:eastAsia="en-GB"/>
        </w:rPr>
        <w:t xml:space="preserve"> </w:t>
      </w:r>
    </w:p>
    <w:p w14:paraId="4772FB62" w14:textId="04DBCAB4" w:rsidR="00CA3C7F" w:rsidRPr="00FA0BCE" w:rsidRDefault="00CA3C7F" w:rsidP="00CA3C7F">
      <w:pPr>
        <w:pStyle w:val="ListParagraph"/>
        <w:numPr>
          <w:ilvl w:val="0"/>
          <w:numId w:val="68"/>
        </w:numPr>
      </w:pPr>
      <w:r w:rsidRPr="00CA3C7F">
        <w:t>precursor exascale supercomputer" means a computing system with a performance level capable of executing more than 100 Petaflops and less than 1 Exaflop.</w:t>
      </w:r>
    </w:p>
    <w:p w14:paraId="205E6A9B" w14:textId="348B6549" w:rsidR="00341441" w:rsidRPr="00FA0BCE" w:rsidRDefault="00341441" w:rsidP="006E5599">
      <w:pPr>
        <w:pStyle w:val="ListParagraph"/>
        <w:numPr>
          <w:ilvl w:val="0"/>
          <w:numId w:val="68"/>
        </w:numPr>
        <w:rPr>
          <w:lang w:eastAsia="en-GB"/>
        </w:rPr>
      </w:pPr>
      <w:r w:rsidRPr="00E1B12F">
        <w:rPr>
          <w:lang w:eastAsia="en-GB"/>
        </w:rPr>
        <w:t>“</w:t>
      </w:r>
      <w:r w:rsidR="0082181D" w:rsidRPr="00E1B12F">
        <w:rPr>
          <w:lang w:eastAsia="en-GB"/>
        </w:rPr>
        <w:t>r</w:t>
      </w:r>
      <w:r w:rsidRPr="00E1B12F">
        <w:rPr>
          <w:lang w:eastAsia="en-GB"/>
        </w:rPr>
        <w:t xml:space="preserve">elated person” means any natural or legal person who is a member of the administrative, management or supervisory body of the hosting entity or its partners, if any, or an economic operator, or who has powers of representation, </w:t>
      </w:r>
      <w:r w:rsidR="1D7B01FB" w:rsidRPr="00E1B12F">
        <w:rPr>
          <w:lang w:eastAsia="en-GB"/>
        </w:rPr>
        <w:t>decision,</w:t>
      </w:r>
      <w:r w:rsidRPr="00E1B12F">
        <w:rPr>
          <w:lang w:eastAsia="en-GB"/>
        </w:rPr>
        <w:t xml:space="preserve"> or control </w:t>
      </w:r>
      <w:r w:rsidR="3EACC184" w:rsidRPr="00E1B12F">
        <w:rPr>
          <w:lang w:eastAsia="en-GB"/>
        </w:rPr>
        <w:t>regarding</w:t>
      </w:r>
      <w:r w:rsidRPr="00E1B12F">
        <w:rPr>
          <w:lang w:eastAsia="en-GB"/>
        </w:rPr>
        <w:t xml:space="preserve"> that person</w:t>
      </w:r>
      <w:r w:rsidR="00E354DC" w:rsidRPr="00E1B12F">
        <w:rPr>
          <w:lang w:eastAsia="en-GB"/>
        </w:rPr>
        <w:t>.</w:t>
      </w:r>
    </w:p>
    <w:p w14:paraId="612C76D3" w14:textId="442491D4" w:rsidR="00341441" w:rsidRPr="00FA0BCE" w:rsidRDefault="00341441" w:rsidP="004F6455">
      <w:pPr>
        <w:pStyle w:val="ListParagraph"/>
        <w:numPr>
          <w:ilvl w:val="0"/>
          <w:numId w:val="68"/>
        </w:numPr>
      </w:pPr>
      <w:r w:rsidRPr="00FA0BCE">
        <w:t xml:space="preserve">"Regulation" means the Council Regulation </w:t>
      </w:r>
      <w:r w:rsidRPr="00FA0BCE">
        <w:rPr>
          <w:lang w:eastAsia="fr-FR" w:bidi="fr-FR"/>
        </w:rPr>
        <w:t xml:space="preserve">(EU) </w:t>
      </w:r>
      <w:r w:rsidR="001403D2">
        <w:t>2021/1173 of 13 July 2021 on establishing the European High Performance Computing Joint Undertaking and repealing Regulation (EU) 2018/1488</w:t>
      </w:r>
      <w:r w:rsidR="00A46F9E">
        <w:t xml:space="preserve">, as amended by Regulation (EU) </w:t>
      </w:r>
      <w:r w:rsidR="00F653F2">
        <w:t>2024/1732</w:t>
      </w:r>
      <w:r w:rsidR="00C15C56" w:rsidRPr="00C15C56">
        <w:t xml:space="preserve"> amending Regulation (EU) 2021/1173 as regards a EuroHPC initiative for start-ups in order to boost European leadership in trustworthy artificial intelligence</w:t>
      </w:r>
      <w:r w:rsidRPr="00FA0BCE">
        <w:t>;</w:t>
      </w:r>
    </w:p>
    <w:p w14:paraId="01D7778A" w14:textId="57279F34" w:rsidR="00341441" w:rsidRPr="00FA0BCE" w:rsidRDefault="00341441" w:rsidP="004F6455">
      <w:pPr>
        <w:pStyle w:val="ListParagraph"/>
        <w:numPr>
          <w:ilvl w:val="0"/>
          <w:numId w:val="68"/>
        </w:numPr>
        <w:rPr>
          <w:lang w:eastAsia="en-GB"/>
        </w:rPr>
      </w:pPr>
      <w:r w:rsidRPr="00FA0BCE">
        <w:rPr>
          <w:lang w:eastAsia="en-GB"/>
        </w:rPr>
        <w:t>“</w:t>
      </w:r>
      <w:r w:rsidR="0082181D">
        <w:rPr>
          <w:lang w:eastAsia="en-GB"/>
        </w:rPr>
        <w:t>s</w:t>
      </w:r>
      <w:r w:rsidRPr="00FA0BCE">
        <w:rPr>
          <w:lang w:eastAsia="en-GB"/>
        </w:rPr>
        <w:t>ubcontract” means a procurement contract within the meaning of Article II.8 of this Agreement, which covers the implementation by a third party of tasks forming part of the Agreement</w:t>
      </w:r>
      <w:r w:rsidR="00E354DC">
        <w:rPr>
          <w:lang w:eastAsia="en-GB"/>
        </w:rPr>
        <w:t>.</w:t>
      </w:r>
    </w:p>
    <w:p w14:paraId="4211986A" w14:textId="261BD2AA" w:rsidR="00341441" w:rsidRPr="00FA0BCE" w:rsidRDefault="00341441" w:rsidP="004F6455">
      <w:pPr>
        <w:pStyle w:val="ListParagraph"/>
        <w:numPr>
          <w:ilvl w:val="0"/>
          <w:numId w:val="68"/>
        </w:numPr>
        <w:rPr>
          <w:lang w:eastAsia="en-GB"/>
        </w:rPr>
      </w:pPr>
      <w:r w:rsidRPr="00FA0BCE">
        <w:rPr>
          <w:lang w:eastAsia="en-GB"/>
        </w:rPr>
        <w:t>“</w:t>
      </w:r>
      <w:r w:rsidR="0082181D">
        <w:rPr>
          <w:lang w:eastAsia="en-GB"/>
        </w:rPr>
        <w:t>s</w:t>
      </w:r>
      <w:r w:rsidRPr="00FA0BCE">
        <w:rPr>
          <w:lang w:eastAsia="en-GB"/>
        </w:rPr>
        <w:t>ubstantial error” means any infringement of a provision of the Agreement resulting from an act or omission, which causes or might cause a loss to the Union’s financial contribution to the EuroHPC Joint Undertaking or damage the Union’s or the JU’s financial interests</w:t>
      </w:r>
      <w:r w:rsidR="00E354DC">
        <w:rPr>
          <w:lang w:eastAsia="en-GB"/>
        </w:rPr>
        <w:t>.</w:t>
      </w:r>
    </w:p>
    <w:p w14:paraId="3810E597" w14:textId="681FF83A" w:rsidR="00341441" w:rsidRPr="00FA0BCE" w:rsidRDefault="00341441" w:rsidP="004F6455">
      <w:pPr>
        <w:pStyle w:val="ListParagraph"/>
        <w:numPr>
          <w:ilvl w:val="0"/>
          <w:numId w:val="68"/>
        </w:numPr>
      </w:pPr>
      <w:r w:rsidRPr="00FA0BCE">
        <w:rPr>
          <w:lang w:eastAsia="en-GB"/>
        </w:rPr>
        <w:t>“</w:t>
      </w:r>
      <w:r w:rsidR="0082181D">
        <w:t>t</w:t>
      </w:r>
      <w:r w:rsidRPr="00FA0BCE">
        <w:t>echnical infrastructure</w:t>
      </w:r>
      <w:r w:rsidRPr="00FA0BCE">
        <w:rPr>
          <w:lang w:eastAsia="en-GB"/>
        </w:rPr>
        <w:t>”</w:t>
      </w:r>
      <w:r w:rsidRPr="00FA0BCE">
        <w:t xml:space="preserve"> means the set of infrastructure equipment needed for hosting and operating the </w:t>
      </w:r>
      <w:r w:rsidR="00CB189F">
        <w:t xml:space="preserve">EuroHPC supercomputer’s </w:t>
      </w:r>
      <w:r w:rsidR="00B365DD">
        <w:t xml:space="preserve">AI </w:t>
      </w:r>
      <w:r w:rsidR="00CB189F">
        <w:t xml:space="preserve">upgrade </w:t>
      </w:r>
      <w:r w:rsidRPr="00FA0BCE">
        <w:t>and the relevant IT infrastructure. It includes equipment related to cooling, power supply and distribution, fire security and physical security.</w:t>
      </w:r>
    </w:p>
    <w:p w14:paraId="7B449C7B" w14:textId="58B779C3" w:rsidR="00341441" w:rsidRDefault="00000B72" w:rsidP="004F6455">
      <w:pPr>
        <w:pStyle w:val="ListParagraph"/>
        <w:numPr>
          <w:ilvl w:val="0"/>
          <w:numId w:val="68"/>
        </w:numPr>
      </w:pPr>
      <w:r>
        <w:rPr>
          <w:lang w:eastAsia="en-GB"/>
        </w:rPr>
        <w:t>“</w:t>
      </w:r>
      <w:r w:rsidR="00341441" w:rsidRPr="00FA0BCE">
        <w:rPr>
          <w:lang w:eastAsia="en-GB"/>
        </w:rPr>
        <w:t>total</w:t>
      </w:r>
      <w:r w:rsidR="00341441" w:rsidRPr="00FA0BCE">
        <w:t xml:space="preserve"> cost of </w:t>
      </w:r>
      <w:r w:rsidR="00341441" w:rsidRPr="00FA0BCE">
        <w:rPr>
          <w:lang w:eastAsia="en-GB"/>
        </w:rPr>
        <w:t>ownership</w:t>
      </w:r>
      <w:r>
        <w:rPr>
          <w:lang w:eastAsia="en-GB"/>
        </w:rPr>
        <w:t>”</w:t>
      </w:r>
      <w:r w:rsidR="00341441" w:rsidRPr="00FA0BCE">
        <w:t xml:space="preserve"> of a </w:t>
      </w:r>
      <w:r w:rsidR="00CB189F">
        <w:t xml:space="preserve">EuroHPC supercomputer’s </w:t>
      </w:r>
      <w:r w:rsidR="00B365DD">
        <w:t xml:space="preserve">AI </w:t>
      </w:r>
      <w:r w:rsidR="00CB189F">
        <w:t xml:space="preserve">upgrade </w:t>
      </w:r>
      <w:r w:rsidR="00341441" w:rsidRPr="00FA0BCE">
        <w:t>means the acquisition costs plus the operating costs, including maintenance</w:t>
      </w:r>
      <w:r w:rsidR="00E3791A">
        <w:t xml:space="preserve"> </w:t>
      </w:r>
      <w:r w:rsidR="00E3791A" w:rsidRPr="00E3791A">
        <w:t>until the ownership of the supercomputer is transferred to the hosting entity or is sold, or until the supercomputer is decommissioned without transfer of ownership</w:t>
      </w:r>
      <w:r w:rsidR="00E354DC">
        <w:t>.</w:t>
      </w:r>
    </w:p>
    <w:p w14:paraId="12341798" w14:textId="75497599" w:rsidR="00341441" w:rsidRPr="00FA0BCE" w:rsidRDefault="00341441" w:rsidP="004F6455">
      <w:pPr>
        <w:pStyle w:val="ListParagraph"/>
        <w:numPr>
          <w:ilvl w:val="0"/>
          <w:numId w:val="68"/>
        </w:numPr>
      </w:pPr>
      <w:r w:rsidRPr="00FA0BCE">
        <w:t>"user" or "users" means any natural or legal person, entity or international organisation that has been granted access time to use a</w:t>
      </w:r>
      <w:r w:rsidR="004407D5">
        <w:t xml:space="preserve">n </w:t>
      </w:r>
      <w:r w:rsidR="00CB189F">
        <w:t xml:space="preserve">EuroHPC supercomputer’s </w:t>
      </w:r>
      <w:r w:rsidR="00D61AC6">
        <w:t xml:space="preserve">AI </w:t>
      </w:r>
      <w:r w:rsidR="00CB189F">
        <w:t>upgrade</w:t>
      </w:r>
      <w:r w:rsidR="00E354DC">
        <w:t>.</w:t>
      </w:r>
    </w:p>
    <w:p w14:paraId="7379CDE6" w14:textId="47B08E4C" w:rsidR="00341441" w:rsidRPr="00FA0BCE" w:rsidRDefault="00341441" w:rsidP="004F6455">
      <w:pPr>
        <w:pStyle w:val="ListParagraph"/>
        <w:numPr>
          <w:ilvl w:val="0"/>
          <w:numId w:val="68"/>
        </w:numPr>
      </w:pPr>
      <w:r>
        <w:t xml:space="preserve">"vendor" refers to the </w:t>
      </w:r>
      <w:r w:rsidR="005B69FA">
        <w:t>person(s)</w:t>
      </w:r>
      <w:r w:rsidR="007D52E1">
        <w:t xml:space="preserve"> </w:t>
      </w:r>
      <w:r w:rsidR="005B69FA">
        <w:t xml:space="preserve">with whom </w:t>
      </w:r>
      <w:r>
        <w:t xml:space="preserve">the EuroHPC Joint Undertaking </w:t>
      </w:r>
      <w:r w:rsidR="00BF4D59">
        <w:t>has</w:t>
      </w:r>
      <w:r w:rsidR="005B69FA">
        <w:t xml:space="preserve"> a procurement contract for the acquisition and maintenance of </w:t>
      </w:r>
      <w:r w:rsidR="00BF4D59">
        <w:t>the</w:t>
      </w:r>
      <w:r>
        <w:t xml:space="preserve"> </w:t>
      </w:r>
      <w:r w:rsidR="00CB189F">
        <w:t xml:space="preserve">EuroHPC supercomputer’s </w:t>
      </w:r>
      <w:r w:rsidR="00D61AC6">
        <w:t xml:space="preserve">AI </w:t>
      </w:r>
      <w:r w:rsidR="00CB189F">
        <w:t xml:space="preserve">upgrade </w:t>
      </w:r>
      <w:r>
        <w:t>or parts thereof</w:t>
      </w:r>
      <w:r w:rsidR="65FD8409">
        <w:t xml:space="preserve">. </w:t>
      </w:r>
      <w:r w:rsidRPr="00E1B12F">
        <w:rPr>
          <w:lang w:eastAsia="en-GB"/>
        </w:rPr>
        <w:t xml:space="preserve"> </w:t>
      </w:r>
    </w:p>
    <w:p w14:paraId="22DCECCA" w14:textId="77777777" w:rsidR="00341441" w:rsidRPr="00FA0BCE" w:rsidRDefault="00341441" w:rsidP="004F6455">
      <w:pPr>
        <w:pStyle w:val="ListParagraph"/>
      </w:pPr>
      <w:r>
        <w:t xml:space="preserve">Terms not defined herein will have the same meaning as in the Regulation. </w:t>
      </w:r>
    </w:p>
    <w:p w14:paraId="693CA2BA" w14:textId="77777777" w:rsidR="00D73544" w:rsidRPr="00FA0BCE" w:rsidRDefault="00D73544" w:rsidP="648FB6D8">
      <w:pPr>
        <w:pStyle w:val="Heading1"/>
        <w:rPr>
          <w:rFonts w:asciiTheme="minorHAnsi" w:hAnsiTheme="minorHAnsi" w:cstheme="minorBidi"/>
        </w:rPr>
      </w:pPr>
      <w:bookmarkStart w:id="47" w:name="_Toc183094078"/>
      <w:bookmarkStart w:id="48" w:name="bookmark20"/>
      <w:bookmarkStart w:id="49" w:name="bookmark21"/>
      <w:bookmarkStart w:id="50" w:name="_Toc530778068"/>
      <w:bookmarkStart w:id="51" w:name="_Toc530830956"/>
      <w:bookmarkStart w:id="52" w:name="_Toc530838783"/>
      <w:bookmarkStart w:id="53" w:name="_Toc530990305"/>
      <w:bookmarkStart w:id="54" w:name="_Toc531091654"/>
      <w:bookmarkStart w:id="55" w:name="_Toc531104533"/>
      <w:bookmarkStart w:id="56" w:name="_Toc531104784"/>
      <w:bookmarkStart w:id="57" w:name="_Toc531104896"/>
      <w:bookmarkStart w:id="58" w:name="_Toc531105336"/>
      <w:bookmarkStart w:id="59" w:name="_Toc531107152"/>
      <w:bookmarkStart w:id="60" w:name="_Toc535586713"/>
      <w:bookmarkStart w:id="61" w:name="_Toc527995500"/>
      <w:r w:rsidRPr="648FB6D8">
        <w:rPr>
          <w:rFonts w:asciiTheme="minorHAnsi" w:hAnsiTheme="minorHAnsi" w:cstheme="minorBidi"/>
        </w:rPr>
        <w:t>CHAPTER 2</w:t>
      </w:r>
      <w:bookmarkEnd w:id="47"/>
    </w:p>
    <w:p w14:paraId="563BB86C" w14:textId="77777777" w:rsidR="00D73544" w:rsidRPr="00D65E8B" w:rsidRDefault="00D73544" w:rsidP="00D65E8B">
      <w:pPr>
        <w:pStyle w:val="Heading2"/>
      </w:pPr>
      <w:bookmarkStart w:id="62" w:name="bookmark39"/>
      <w:bookmarkStart w:id="63" w:name="bookmark40"/>
      <w:bookmarkStart w:id="64" w:name="_Toc531104538"/>
      <w:bookmarkStart w:id="65" w:name="_Toc531104789"/>
      <w:bookmarkStart w:id="66" w:name="_Toc531104901"/>
      <w:bookmarkStart w:id="67" w:name="_Toc531105342"/>
      <w:bookmarkStart w:id="68" w:name="_Toc531107158"/>
      <w:bookmarkStart w:id="69" w:name="_Toc535586723"/>
      <w:bookmarkStart w:id="70" w:name="_Toc183094079"/>
      <w:r w:rsidRPr="00D65E8B">
        <w:t>General Obligations of the Hosting Entity</w:t>
      </w:r>
      <w:bookmarkEnd w:id="62"/>
      <w:bookmarkEnd w:id="63"/>
      <w:bookmarkEnd w:id="64"/>
      <w:bookmarkEnd w:id="65"/>
      <w:bookmarkEnd w:id="66"/>
      <w:bookmarkEnd w:id="67"/>
      <w:bookmarkEnd w:id="68"/>
      <w:bookmarkEnd w:id="69"/>
      <w:bookmarkEnd w:id="70"/>
    </w:p>
    <w:p w14:paraId="4C1EF4EE" w14:textId="0C3E7E2B" w:rsidR="00D73544" w:rsidRPr="00FA0BCE" w:rsidRDefault="00D73544" w:rsidP="004F6455">
      <w:pPr>
        <w:pStyle w:val="ListParagraph"/>
        <w:numPr>
          <w:ilvl w:val="0"/>
          <w:numId w:val="69"/>
        </w:numPr>
      </w:pPr>
      <w:r w:rsidRPr="00FA0BCE">
        <w:t>The Hosting Entity must execute the Agreement to the highest professional standards respecting deadlines mutually agreed by the Parties</w:t>
      </w:r>
      <w:r w:rsidR="009B7CFD" w:rsidRPr="00FA0BCE">
        <w:t>.</w:t>
      </w:r>
    </w:p>
    <w:p w14:paraId="13EAE530" w14:textId="77777777" w:rsidR="00AE4FFE" w:rsidRDefault="00D73544" w:rsidP="00AE4FFE">
      <w:pPr>
        <w:pStyle w:val="ListParagraph"/>
        <w:numPr>
          <w:ilvl w:val="0"/>
          <w:numId w:val="69"/>
        </w:numPr>
      </w:pPr>
      <w:r w:rsidRPr="00FA0BCE">
        <w:t>All activities and services will be carried out by the Hosting Entity in compliance with the applicable health and safety laws and regulations.</w:t>
      </w:r>
    </w:p>
    <w:p w14:paraId="45BE4D3F" w14:textId="77777777" w:rsidR="00AE4FFE" w:rsidRDefault="00D73544" w:rsidP="00AE4FFE">
      <w:pPr>
        <w:pStyle w:val="ListParagraph"/>
        <w:numPr>
          <w:ilvl w:val="0"/>
          <w:numId w:val="69"/>
        </w:numPr>
      </w:pPr>
      <w:r w:rsidRPr="0007317C">
        <w:t xml:space="preserve">The Hosting Entity must ensure the functional separation, and to the extent possible, the physical separation of the </w:t>
      </w:r>
      <w:r w:rsidR="00CB189F" w:rsidRPr="0007317C">
        <w:t xml:space="preserve">EuroHPC supercomputer’s </w:t>
      </w:r>
      <w:r w:rsidR="00A27416" w:rsidRPr="0007317C">
        <w:t xml:space="preserve">AI </w:t>
      </w:r>
      <w:r w:rsidR="00CB189F" w:rsidRPr="0007317C">
        <w:t xml:space="preserve">upgrade </w:t>
      </w:r>
      <w:r w:rsidRPr="0007317C">
        <w:t>and any national or regional computing systems it operates.</w:t>
      </w:r>
      <w:bookmarkStart w:id="71" w:name="_Hlk173175689"/>
    </w:p>
    <w:p w14:paraId="2D7BF0CF" w14:textId="024C7620" w:rsidR="0007317C" w:rsidRPr="0007317C" w:rsidRDefault="0007317C" w:rsidP="00AE4FFE">
      <w:pPr>
        <w:pStyle w:val="ListParagraph"/>
        <w:numPr>
          <w:ilvl w:val="0"/>
          <w:numId w:val="69"/>
        </w:numPr>
      </w:pPr>
      <w:r w:rsidRPr="0007317C">
        <w:t>The Hosting Entity must ensure that the EuroHPC supercomputer’s AI upgrade is installed in proximity with an established datacentre or connected to such an established datacentre via very high speed networks</w:t>
      </w:r>
      <w:r w:rsidR="004114C7">
        <w:t xml:space="preserve"> </w:t>
      </w:r>
      <w:r w:rsidR="004114C7">
        <w:lastRenderedPageBreak/>
        <w:t>(&gt;100 Gbit/s)</w:t>
      </w:r>
      <w:r w:rsidRPr="0007317C">
        <w:t>. The connectivity of the data centre shall be sufficient for ultra-fast data access by the AI upgraded EuroHPC supercomputer.</w:t>
      </w:r>
    </w:p>
    <w:p w14:paraId="43467EB4" w14:textId="2BFC2869" w:rsidR="00D73544" w:rsidRPr="00FA0BCE" w:rsidRDefault="00D73544" w:rsidP="004F6455">
      <w:pPr>
        <w:pStyle w:val="ListParagraph"/>
        <w:numPr>
          <w:ilvl w:val="0"/>
          <w:numId w:val="69"/>
        </w:numPr>
      </w:pPr>
      <w:r w:rsidRPr="00FA0BCE">
        <w:t xml:space="preserve">The </w:t>
      </w:r>
      <w:bookmarkEnd w:id="71"/>
      <w:r w:rsidRPr="00FA0BCE">
        <w:t>Hosting Entity must ensure that the personnel performing the Agreement possesses the professional qualifications and experience required for the execution of the tasks assigned to it. The Hosting Entity will be solely responsible for the personnel who executes the tasks assigned to it.</w:t>
      </w:r>
    </w:p>
    <w:p w14:paraId="0277A4FF" w14:textId="77777777" w:rsidR="00D73544" w:rsidRPr="00FA0BCE" w:rsidRDefault="00D73544" w:rsidP="004F6455">
      <w:pPr>
        <w:pStyle w:val="ListParagraph"/>
        <w:numPr>
          <w:ilvl w:val="0"/>
          <w:numId w:val="69"/>
        </w:numPr>
      </w:pPr>
      <w:r w:rsidRPr="00FA0BCE">
        <w:t>The Hosting Entity will:</w:t>
      </w:r>
    </w:p>
    <w:p w14:paraId="1F50C344" w14:textId="5097CDA8" w:rsidR="00DD2257" w:rsidRDefault="00DD2257" w:rsidP="004F6455">
      <w:pPr>
        <w:pStyle w:val="ListParagraph"/>
        <w:numPr>
          <w:ilvl w:val="0"/>
          <w:numId w:val="55"/>
        </w:numPr>
        <w:ind w:left="720"/>
      </w:pPr>
      <w:r>
        <w:t xml:space="preserve">Fulfil its financial obligations as defined in the Regulation, the Agreement, </w:t>
      </w:r>
      <w:r w:rsidR="00CF7607">
        <w:t xml:space="preserve">and </w:t>
      </w:r>
      <w:r>
        <w:t>the Joint Proc</w:t>
      </w:r>
      <w:r w:rsidR="00CF7607">
        <w:t>urement Agreement where applicable;</w:t>
      </w:r>
    </w:p>
    <w:p w14:paraId="430189CD" w14:textId="2791CC21" w:rsidR="00D73544" w:rsidRPr="00FA0BCE" w:rsidRDefault="00D73544" w:rsidP="004F6455">
      <w:pPr>
        <w:pStyle w:val="ListParagraph"/>
        <w:numPr>
          <w:ilvl w:val="0"/>
          <w:numId w:val="55"/>
        </w:numPr>
        <w:ind w:left="720"/>
      </w:pPr>
      <w:r w:rsidRPr="00FA0BCE">
        <w:t>ensure the</w:t>
      </w:r>
      <w:r w:rsidR="00806BF4">
        <w:t xml:space="preserve"> installation and</w:t>
      </w:r>
      <w:r w:rsidRPr="00FA0BCE">
        <w:t xml:space="preserve"> proper operation of the </w:t>
      </w:r>
      <w:r w:rsidR="00CB189F">
        <w:t xml:space="preserve">EuroHPC supercomputer’s </w:t>
      </w:r>
      <w:r w:rsidR="00D61AC6">
        <w:t xml:space="preserve">AI </w:t>
      </w:r>
      <w:r w:rsidR="00CB189F">
        <w:t xml:space="preserve">upgrade </w:t>
      </w:r>
      <w:r w:rsidRPr="00FA0BCE">
        <w:t>and the IT environment to enable users to access the resources and services for the total duration of the Agreement;</w:t>
      </w:r>
    </w:p>
    <w:p w14:paraId="2D105C09" w14:textId="4285794B" w:rsidR="00D73544" w:rsidRDefault="00D73544" w:rsidP="004F6455">
      <w:pPr>
        <w:pStyle w:val="ListParagraph"/>
        <w:numPr>
          <w:ilvl w:val="0"/>
          <w:numId w:val="55"/>
        </w:numPr>
        <w:ind w:left="720"/>
      </w:pPr>
      <w:r w:rsidRPr="00FA0BCE">
        <w:t xml:space="preserve">ensure the security of the </w:t>
      </w:r>
      <w:r w:rsidR="00CB189F">
        <w:rPr>
          <w:lang w:eastAsia="de-DE" w:bidi="de-DE"/>
        </w:rPr>
        <w:t xml:space="preserve">EuroHPC supercomputer’s </w:t>
      </w:r>
      <w:r w:rsidR="00D61AC6">
        <w:rPr>
          <w:lang w:eastAsia="de-DE" w:bidi="de-DE"/>
        </w:rPr>
        <w:t xml:space="preserve">AI </w:t>
      </w:r>
      <w:r w:rsidR="00CB189F">
        <w:rPr>
          <w:lang w:eastAsia="de-DE" w:bidi="de-DE"/>
        </w:rPr>
        <w:t>upgrade</w:t>
      </w:r>
      <w:r w:rsidRPr="00FA0BCE">
        <w:t>, the technical and IT environments and of the Hosting Entity itself</w:t>
      </w:r>
      <w:r w:rsidR="000F528E">
        <w:t>;</w:t>
      </w:r>
    </w:p>
    <w:p w14:paraId="67A79896" w14:textId="772F60D6" w:rsidR="00D73544" w:rsidRPr="00FA0BCE" w:rsidRDefault="00D73544" w:rsidP="004F6455">
      <w:pPr>
        <w:pStyle w:val="ListParagraph"/>
        <w:numPr>
          <w:ilvl w:val="0"/>
          <w:numId w:val="55"/>
        </w:numPr>
        <w:ind w:left="720"/>
      </w:pPr>
      <w:r>
        <w:t xml:space="preserve">report to the EuroHPC Joint Undertaking through the submission of documents and completion of KPIs defined in </w:t>
      </w:r>
      <w:r w:rsidR="00335487">
        <w:t xml:space="preserve">Annex III of the Hosting Agreement No. </w:t>
      </w:r>
      <w:r w:rsidR="007B0097">
        <w:t>[</w:t>
      </w:r>
      <w:r w:rsidR="007B0097" w:rsidRPr="00C42924">
        <w:rPr>
          <w:highlight w:val="lightGray"/>
        </w:rPr>
        <w:t>number of Hosting Agreement</w:t>
      </w:r>
      <w:r w:rsidR="008B222D" w:rsidRPr="00C42924">
        <w:rPr>
          <w:highlight w:val="lightGray"/>
        </w:rPr>
        <w:t xml:space="preserve"> of supercomputer</w:t>
      </w:r>
      <w:r w:rsidR="002B53CD">
        <w:t xml:space="preserve">] </w:t>
      </w:r>
      <w:r w:rsidR="00335487">
        <w:t xml:space="preserve">and in Annex </w:t>
      </w:r>
      <w:r w:rsidR="005F0528">
        <w:t>III</w:t>
      </w:r>
      <w:r w:rsidR="005F0528" w:rsidRPr="005F0528">
        <w:t xml:space="preserve"> Key performance indicators (KPIs) for supercomputer’s AI upgrade</w:t>
      </w:r>
      <w:r w:rsidR="00C567FE">
        <w:t>.</w:t>
      </w:r>
      <w:r w:rsidR="005009E0">
        <w:t xml:space="preserve"> </w:t>
      </w:r>
      <w:r>
        <w:t>The KPIs can be modified by the Hosting Entity and the EuroHPC Joint Undertaking by express written agreement of the Parties</w:t>
      </w:r>
      <w:r w:rsidR="000F528E">
        <w:t>;</w:t>
      </w:r>
    </w:p>
    <w:p w14:paraId="2395B219" w14:textId="32F1F882" w:rsidR="00D73544" w:rsidRPr="00FA0BCE" w:rsidRDefault="00D73544" w:rsidP="004F6455">
      <w:pPr>
        <w:pStyle w:val="ListParagraph"/>
        <w:numPr>
          <w:ilvl w:val="0"/>
          <w:numId w:val="55"/>
        </w:numPr>
        <w:ind w:left="720"/>
      </w:pPr>
      <w:r>
        <w:t xml:space="preserve">apply the access-time conditions and rules set up by the EuroHPC Joint Undertaking to the </w:t>
      </w:r>
      <w:r w:rsidRPr="00E1B12F">
        <w:rPr>
          <w:lang w:eastAsia="en-GB"/>
        </w:rPr>
        <w:t xml:space="preserve">Union’s access time to the </w:t>
      </w:r>
      <w:r w:rsidR="00816D61">
        <w:t xml:space="preserve">supercomputer’s </w:t>
      </w:r>
      <w:r w:rsidR="00D61AC6">
        <w:t xml:space="preserve">AI </w:t>
      </w:r>
      <w:r w:rsidR="00816D61">
        <w:t xml:space="preserve">upgrade </w:t>
      </w:r>
      <w:r w:rsidRPr="00E1B12F">
        <w:rPr>
          <w:lang w:eastAsia="en-GB"/>
        </w:rPr>
        <w:t xml:space="preserve">and to its IT environment </w:t>
      </w:r>
      <w:r w:rsidR="0965F416" w:rsidRPr="00E1B12F">
        <w:rPr>
          <w:lang w:eastAsia="en-GB"/>
        </w:rPr>
        <w:t>based on</w:t>
      </w:r>
      <w:r w:rsidRPr="00E1B12F">
        <w:rPr>
          <w:lang w:eastAsia="en-GB"/>
        </w:rPr>
        <w:t xml:space="preserve"> the relevant</w:t>
      </w:r>
      <w:r>
        <w:t xml:space="preserve"> decision of its Governing Board</w:t>
      </w:r>
      <w:r w:rsidR="000F528E">
        <w:t>;</w:t>
      </w:r>
    </w:p>
    <w:p w14:paraId="40DE295F" w14:textId="249F36B9" w:rsidR="00D73544" w:rsidRPr="00FA0BCE" w:rsidRDefault="00D73544" w:rsidP="004F6455">
      <w:pPr>
        <w:pStyle w:val="ListParagraph"/>
        <w:numPr>
          <w:ilvl w:val="0"/>
          <w:numId w:val="55"/>
        </w:numPr>
        <w:ind w:left="720"/>
      </w:pPr>
      <w:r w:rsidRPr="00FA0BCE">
        <w:t>i</w:t>
      </w:r>
      <w:r w:rsidRPr="00FA0BCE">
        <w:rPr>
          <w:lang w:eastAsia="de-DE" w:bidi="de-DE"/>
        </w:rPr>
        <w:t xml:space="preserve">nform </w:t>
      </w:r>
      <w:r w:rsidRPr="00FA0BCE">
        <w:t xml:space="preserve">the EuroHPC Joint Undertaking and users </w:t>
      </w:r>
      <w:r w:rsidR="001C4257" w:rsidRPr="00FA0BCE">
        <w:t xml:space="preserve">without delay </w:t>
      </w:r>
      <w:r w:rsidRPr="00FA0BCE">
        <w:t xml:space="preserve">about the incidents impacting the use of the </w:t>
      </w:r>
      <w:r w:rsidR="00816D61" w:rsidRPr="00FA0BCE">
        <w:t>supercomputer</w:t>
      </w:r>
      <w:r w:rsidR="00816D61">
        <w:t xml:space="preserve">’s </w:t>
      </w:r>
      <w:r w:rsidR="00D61AC6">
        <w:t xml:space="preserve">AI </w:t>
      </w:r>
      <w:r w:rsidR="00816D61">
        <w:t>upgrade</w:t>
      </w:r>
      <w:r w:rsidR="00816D61" w:rsidRPr="00FA0BCE">
        <w:t xml:space="preserve"> </w:t>
      </w:r>
      <w:r w:rsidRPr="00FA0BCE">
        <w:t>or the IT environment</w:t>
      </w:r>
      <w:r w:rsidR="001B186E">
        <w:t>;</w:t>
      </w:r>
    </w:p>
    <w:p w14:paraId="25E5F582" w14:textId="7D6C9C55" w:rsidR="00D73544" w:rsidRPr="00FA0BCE" w:rsidRDefault="00D73544" w:rsidP="004F6455">
      <w:pPr>
        <w:pStyle w:val="ListParagraph"/>
        <w:numPr>
          <w:ilvl w:val="0"/>
          <w:numId w:val="55"/>
        </w:numPr>
        <w:ind w:left="720"/>
      </w:pPr>
      <w:r w:rsidRPr="00FA0BCE">
        <w:t>provide any information to the EuroHPC Joint Undertaking that is relevant for the Joint Undertaking to perform its duties under the present Agreement and the Regulation</w:t>
      </w:r>
      <w:r w:rsidR="001B186E">
        <w:t>;</w:t>
      </w:r>
    </w:p>
    <w:p w14:paraId="12AA1512" w14:textId="40EBE1F9" w:rsidR="00D73544" w:rsidRDefault="00E402F9" w:rsidP="004F6455">
      <w:pPr>
        <w:pStyle w:val="ListParagraph"/>
        <w:numPr>
          <w:ilvl w:val="0"/>
          <w:numId w:val="55"/>
        </w:numPr>
        <w:ind w:left="720"/>
      </w:pPr>
      <w:r>
        <w:t>i</w:t>
      </w:r>
      <w:r w:rsidR="00D73544">
        <w:t xml:space="preserve">mplement the energy efficiency and environmental sustainability </w:t>
      </w:r>
      <w:r w:rsidR="00D73544" w:rsidRPr="00E1B12F">
        <w:rPr>
          <w:lang w:eastAsia="en-GB"/>
        </w:rPr>
        <w:t>measures</w:t>
      </w:r>
      <w:r w:rsidR="00D73544">
        <w:t xml:space="preserve"> defined as part of the Technical Specifications of the Hosting site </w:t>
      </w:r>
      <w:r w:rsidR="5B7B184D">
        <w:t>based on</w:t>
      </w:r>
      <w:r w:rsidR="00D73544">
        <w:t xml:space="preserve"> the application of the selected hosting entity</w:t>
      </w:r>
      <w:r w:rsidR="00203BAA">
        <w:t>.</w:t>
      </w:r>
    </w:p>
    <w:p w14:paraId="7BA416B5" w14:textId="1EDB2A67" w:rsidR="006D5277" w:rsidRDefault="009E69CB" w:rsidP="004F6455">
      <w:pPr>
        <w:pStyle w:val="ListParagraph"/>
        <w:numPr>
          <w:ilvl w:val="0"/>
          <w:numId w:val="55"/>
        </w:numPr>
        <w:ind w:left="720"/>
      </w:pPr>
      <w:r w:rsidRPr="009E69CB">
        <w:t>I</w:t>
      </w:r>
      <w:r w:rsidR="0018458F">
        <w:t>n</w:t>
      </w:r>
      <w:r w:rsidRPr="009E69CB">
        <w:t xml:space="preserve"> </w:t>
      </w:r>
      <w:r w:rsidR="00AA67E6" w:rsidRPr="00AA67E6">
        <w:t>the situation where the Union’s access time is allocated for commercial purposes in accordance with Article 18 of the JU Regulation and in line with the JU Access Policy, for the Union’s access time, the joint undertaking will provide guidance to the hosting entity on how to collect the fees from the users based on market prices, and how to transfer it to the EuroHPC JU. Such fees generated from the commercial access will constitute revenue to the Joint Undertaking and shall be used to cover operational costs of the Joint</w:t>
      </w:r>
      <w:r w:rsidR="00AA67E6">
        <w:t xml:space="preserve"> </w:t>
      </w:r>
      <w:r w:rsidRPr="009E69CB">
        <w:t>Undertaking</w:t>
      </w:r>
      <w:r>
        <w:t>.</w:t>
      </w:r>
    </w:p>
    <w:p w14:paraId="23676575" w14:textId="4B66A362" w:rsidR="00227509" w:rsidRPr="00FA0BCE" w:rsidRDefault="009E0DD0" w:rsidP="006D5277">
      <w:pPr>
        <w:pStyle w:val="ListParagraph"/>
        <w:numPr>
          <w:ilvl w:val="0"/>
          <w:numId w:val="69"/>
        </w:numPr>
      </w:pPr>
      <w:r w:rsidRPr="009E0DD0">
        <w:t xml:space="preserve">The Hosting Entity also </w:t>
      </w:r>
      <w:r w:rsidR="00227509">
        <w:t>commits to support the implementation of a platform, developed and acquired by the EuroHPC Joint Undertaking for the seamless federation and secure service provisioning of supercomputing and quantum computing service and data infrastructure, establishing a one-stop shop access point for any supercomputing or data service managed by the Joint Undertaking, providing any user with a single point of entry</w:t>
      </w:r>
      <w:r w:rsidR="00054CA6">
        <w:t xml:space="preserve"> </w:t>
      </w:r>
      <w:r w:rsidR="00054CA6" w:rsidRPr="00054CA6">
        <w:t xml:space="preserve">(EuroHPC </w:t>
      </w:r>
      <w:r w:rsidR="00C04267">
        <w:t xml:space="preserve">JU </w:t>
      </w:r>
      <w:r w:rsidR="00054CA6" w:rsidRPr="00054CA6">
        <w:t>Federation Platform)</w:t>
      </w:r>
      <w:r w:rsidR="00227509">
        <w:t>.</w:t>
      </w:r>
    </w:p>
    <w:p w14:paraId="21F7048C" w14:textId="1FBE506D" w:rsidR="00D73544" w:rsidRPr="00FA0BCE" w:rsidRDefault="00DC55B4" w:rsidP="004F6455">
      <w:pPr>
        <w:pStyle w:val="ListParagraph"/>
        <w:numPr>
          <w:ilvl w:val="0"/>
          <w:numId w:val="69"/>
        </w:numPr>
      </w:pPr>
      <w:bookmarkStart w:id="72" w:name="_Ref20343252"/>
      <w:r w:rsidRPr="00246D59">
        <w:t xml:space="preserve">The </w:t>
      </w:r>
      <w:r w:rsidR="00D73544" w:rsidRPr="00246D59">
        <w:t xml:space="preserve">Hosting Entity will ensure the functionality of the </w:t>
      </w:r>
      <w:r w:rsidR="00CB189F" w:rsidRPr="00246D59">
        <w:t>EuroHPC supercomputer’s upgrade</w:t>
      </w:r>
      <w:r w:rsidR="00AB504F">
        <w:t xml:space="preserve"> with AI capabilities</w:t>
      </w:r>
      <w:r w:rsidR="00D73544" w:rsidRPr="00246D59">
        <w:t xml:space="preserve">, but it will not be liable for incidents or damage attributable to: a) hardware failures or faults of the </w:t>
      </w:r>
      <w:r w:rsidR="00CB189F" w:rsidRPr="00246D59">
        <w:t xml:space="preserve">EuroHPC </w:t>
      </w:r>
      <w:r w:rsidR="00CB189F" w:rsidRPr="00246D59">
        <w:lastRenderedPageBreak/>
        <w:t xml:space="preserve">supercomputer’s </w:t>
      </w:r>
      <w:r w:rsidR="00D61AC6">
        <w:t xml:space="preserve">AI </w:t>
      </w:r>
      <w:r w:rsidR="00CB189F" w:rsidRPr="00246D59">
        <w:t xml:space="preserve">upgrade </w:t>
      </w:r>
      <w:r w:rsidR="00D73544" w:rsidRPr="00246D59">
        <w:t>where</w:t>
      </w:r>
      <w:r w:rsidR="00D73544">
        <w:t xml:space="preserve"> their origin lies outside the action of the Hosting Entity, b) failures or faults </w:t>
      </w:r>
      <w:r w:rsidR="00311C92">
        <w:t xml:space="preserve">of the </w:t>
      </w:r>
      <w:r w:rsidR="00CB189F">
        <w:t xml:space="preserve">EuroHPC supercomputer’s </w:t>
      </w:r>
      <w:r w:rsidR="00D61AC6">
        <w:t xml:space="preserve">AI </w:t>
      </w:r>
      <w:r w:rsidR="00CB189F">
        <w:t xml:space="preserve">upgrade </w:t>
      </w:r>
      <w:r w:rsidR="00A431D3">
        <w:t xml:space="preserve">or </w:t>
      </w:r>
      <w:r w:rsidR="00311C92">
        <w:t xml:space="preserve">software </w:t>
      </w:r>
      <w:r w:rsidR="00D73544">
        <w:t>where their origin lies outside the action of the Hosting Entity,</w:t>
      </w:r>
      <w:r w:rsidR="005B69FA">
        <w:t xml:space="preserve"> c) misuse of the </w:t>
      </w:r>
      <w:r w:rsidR="00CB189F">
        <w:t xml:space="preserve">EuroHPC supercomputer’s </w:t>
      </w:r>
      <w:r w:rsidR="00D61AC6">
        <w:t xml:space="preserve">AI </w:t>
      </w:r>
      <w:r w:rsidR="00CB189F">
        <w:t xml:space="preserve">upgrade </w:t>
      </w:r>
      <w:r w:rsidR="005B69FA">
        <w:t xml:space="preserve">or software by users, d) negligence or failure of users to follow the instructions for use of the </w:t>
      </w:r>
      <w:r w:rsidR="00B21FA3">
        <w:t xml:space="preserve"> </w:t>
      </w:r>
      <w:r w:rsidR="00CB189F">
        <w:t xml:space="preserve">EuroHPC supercomputer’s </w:t>
      </w:r>
      <w:r w:rsidR="00D61AC6">
        <w:t xml:space="preserve">AI </w:t>
      </w:r>
      <w:r w:rsidR="00CB189F">
        <w:t xml:space="preserve">upgrade </w:t>
      </w:r>
      <w:r w:rsidR="005B69FA">
        <w:t>or software or breach of the end user license terms, e) instructions or specifications given by EuroHPC Joint Undertaking, or</w:t>
      </w:r>
      <w:r w:rsidR="00D73544">
        <w:t xml:space="preserve"> f) force majeure events in accordance with Article</w:t>
      </w:r>
      <w:r w:rsidR="00816071">
        <w:t xml:space="preserve"> </w:t>
      </w:r>
      <w:r w:rsidR="796A1760">
        <w:t>IV.6</w:t>
      </w:r>
      <w:r w:rsidR="00D73544">
        <w:t xml:space="preserve"> In all cases, </w:t>
      </w:r>
      <w:r>
        <w:t xml:space="preserve">including the above, </w:t>
      </w:r>
      <w:r w:rsidR="00D73544">
        <w:t xml:space="preserve">the Hosting Entity will </w:t>
      </w:r>
      <w:r w:rsidR="009B7CFD">
        <w:t xml:space="preserve">inform the EuroHPC Joint Undertaking and will </w:t>
      </w:r>
      <w:r w:rsidR="00D73544">
        <w:t xml:space="preserve">take </w:t>
      </w:r>
      <w:r w:rsidR="00386704">
        <w:t xml:space="preserve">without delay </w:t>
      </w:r>
      <w:r w:rsidR="00D73544">
        <w:t>all appropriate measures</w:t>
      </w:r>
      <w:r w:rsidR="00386704">
        <w:t xml:space="preserve"> </w:t>
      </w:r>
      <w:r w:rsidR="009B7CFD">
        <w:t>to</w:t>
      </w:r>
      <w:r w:rsidR="00D73544">
        <w:t xml:space="preserve"> </w:t>
      </w:r>
      <w:r w:rsidR="00AA02C1">
        <w:t xml:space="preserve">restore the functionality of the </w:t>
      </w:r>
      <w:r w:rsidR="00CB189F">
        <w:t>EuroHPC supercomputer’s</w:t>
      </w:r>
      <w:r w:rsidR="00D61AC6">
        <w:t xml:space="preserve"> AI</w:t>
      </w:r>
      <w:r w:rsidR="00CB189F">
        <w:t xml:space="preserve"> upgrade </w:t>
      </w:r>
      <w:r w:rsidR="00D73544">
        <w:t xml:space="preserve">to minimise costs and prevent financial loss or damage to the EuroHPC Joint Undertaking and to the </w:t>
      </w:r>
      <w:r w:rsidR="00CB189F">
        <w:t xml:space="preserve">EuroHPC supercomputer’s </w:t>
      </w:r>
      <w:r w:rsidR="00D61AC6">
        <w:t xml:space="preserve">AI </w:t>
      </w:r>
      <w:r w:rsidR="00CB189F">
        <w:t>upgrade</w:t>
      </w:r>
      <w:r w:rsidR="00D73544">
        <w:t>.</w:t>
      </w:r>
      <w:bookmarkEnd w:id="72"/>
    </w:p>
    <w:p w14:paraId="1C763166" w14:textId="77D8BE61" w:rsidR="00D73544" w:rsidRPr="00FA0BCE" w:rsidRDefault="00D73544" w:rsidP="004F6455">
      <w:pPr>
        <w:pStyle w:val="ListParagraph"/>
        <w:numPr>
          <w:ilvl w:val="0"/>
          <w:numId w:val="69"/>
        </w:numPr>
      </w:pPr>
      <w:r w:rsidRPr="00FA0BCE">
        <w:t>In relation to the action</w:t>
      </w:r>
      <w:r w:rsidR="00A431D3">
        <w:t>s</w:t>
      </w:r>
      <w:r w:rsidRPr="00FA0BCE">
        <w:t xml:space="preserve"> funded under the</w:t>
      </w:r>
      <w:r w:rsidR="00E36D0D">
        <w:t xml:space="preserve"> Grant Agreement for operating costs of the AI-upgrade of the EuroHPC JU supercomputer and the Grant Agreement for the AI Factory, the rules of the respective grant agreement apply</w:t>
      </w:r>
      <w:r w:rsidRPr="00FA0BCE">
        <w:t>.</w:t>
      </w:r>
    </w:p>
    <w:p w14:paraId="1B1C1030" w14:textId="77777777" w:rsidR="00D73544" w:rsidRPr="00FA0BCE" w:rsidRDefault="00D73544" w:rsidP="00D65E8B">
      <w:pPr>
        <w:pStyle w:val="Heading2"/>
      </w:pPr>
      <w:bookmarkStart w:id="73" w:name="bookmark41"/>
      <w:bookmarkStart w:id="74" w:name="bookmark42"/>
      <w:bookmarkStart w:id="75" w:name="_Toc530778071"/>
      <w:bookmarkStart w:id="76" w:name="_Toc530830961"/>
      <w:bookmarkStart w:id="77" w:name="_Toc530838788"/>
      <w:bookmarkStart w:id="78" w:name="_Toc530990310"/>
      <w:bookmarkStart w:id="79" w:name="_Toc531091660"/>
      <w:bookmarkStart w:id="80" w:name="_Toc531104539"/>
      <w:bookmarkStart w:id="81" w:name="_Toc531104790"/>
      <w:bookmarkStart w:id="82" w:name="_Toc531104902"/>
      <w:bookmarkStart w:id="83" w:name="_Toc531105343"/>
      <w:bookmarkStart w:id="84" w:name="_Toc531107159"/>
      <w:bookmarkStart w:id="85" w:name="_Toc535586724"/>
      <w:bookmarkStart w:id="86" w:name="_Toc183094080"/>
      <w:r>
        <w:t>General Obligations of the EuroHPC Joint Undertaking</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EA5C9D2" w14:textId="77777777" w:rsidR="00D73544" w:rsidRPr="00FA0BCE" w:rsidRDefault="00D73544" w:rsidP="004F6455">
      <w:pPr>
        <w:pStyle w:val="ListParagraph"/>
        <w:numPr>
          <w:ilvl w:val="0"/>
          <w:numId w:val="17"/>
        </w:numPr>
        <w:ind w:left="360"/>
      </w:pPr>
      <w:r w:rsidRPr="00FA0BCE">
        <w:t>The EuroHPC Joint Undertaking will:</w:t>
      </w:r>
    </w:p>
    <w:p w14:paraId="593C4299" w14:textId="35C6CE2A" w:rsidR="00D73544" w:rsidRPr="00FA0BCE" w:rsidRDefault="00D73544" w:rsidP="00317EA4">
      <w:pPr>
        <w:pStyle w:val="ListParagraph"/>
        <w:numPr>
          <w:ilvl w:val="0"/>
          <w:numId w:val="54"/>
        </w:numPr>
        <w:spacing w:after="60"/>
        <w:ind w:left="1077"/>
      </w:pPr>
      <w:r>
        <w:t xml:space="preserve">Be the </w:t>
      </w:r>
      <w:r w:rsidR="00A431D3">
        <w:t>[</w:t>
      </w:r>
      <w:r w:rsidR="00A431D3" w:rsidRPr="002B72B6">
        <w:rPr>
          <w:highlight w:val="lightGray"/>
        </w:rPr>
        <w:t>owner/</w:t>
      </w:r>
      <w:r w:rsidR="00494403" w:rsidRPr="002B72B6">
        <w:rPr>
          <w:highlight w:val="lightGray"/>
        </w:rPr>
        <w:t>co-owner</w:t>
      </w:r>
      <w:r w:rsidR="00A431D3">
        <w:t>]</w:t>
      </w:r>
      <w:r w:rsidR="00494403">
        <w:t xml:space="preserve"> </w:t>
      </w:r>
      <w:r>
        <w:t xml:space="preserve">of the </w:t>
      </w:r>
      <w:r w:rsidR="00CB189F">
        <w:t xml:space="preserve">EuroHPC supercomputer’s </w:t>
      </w:r>
      <w:r w:rsidR="00D61AC6">
        <w:t xml:space="preserve">AI </w:t>
      </w:r>
      <w:r w:rsidR="00CB189F">
        <w:t xml:space="preserve">upgrade </w:t>
      </w:r>
      <w:r>
        <w:t xml:space="preserve">and the </w:t>
      </w:r>
      <w:r w:rsidR="00A431D3">
        <w:t>[</w:t>
      </w:r>
      <w:r w:rsidR="74E417EC" w:rsidRPr="002B72B6">
        <w:rPr>
          <w:highlight w:val="lightGray"/>
        </w:rPr>
        <w:t>co-</w:t>
      </w:r>
      <w:r w:rsidR="00A431D3">
        <w:t>]</w:t>
      </w:r>
      <w:r>
        <w:t>contractor with the vendor</w:t>
      </w:r>
      <w:r w:rsidRPr="00E656AE">
        <w:rPr>
          <w:lang w:eastAsia="en-GB"/>
        </w:rPr>
        <w:t xml:space="preserve"> for the acquisition and maintenance of the </w:t>
      </w:r>
      <w:r w:rsidR="00CB189F" w:rsidRPr="00E656AE">
        <w:rPr>
          <w:lang w:eastAsia="en-GB"/>
        </w:rPr>
        <w:t xml:space="preserve">EuroHPC supercomputer’s </w:t>
      </w:r>
      <w:r w:rsidR="00D61AC6">
        <w:rPr>
          <w:lang w:eastAsia="en-GB"/>
        </w:rPr>
        <w:t xml:space="preserve">AI </w:t>
      </w:r>
      <w:r w:rsidR="00CB189F" w:rsidRPr="00E656AE">
        <w:rPr>
          <w:lang w:eastAsia="en-GB"/>
        </w:rPr>
        <w:t>upgrade</w:t>
      </w:r>
      <w:r w:rsidRPr="00E656AE">
        <w:rPr>
          <w:lang w:eastAsia="en-GB"/>
        </w:rPr>
        <w:t xml:space="preserve">. </w:t>
      </w:r>
    </w:p>
    <w:p w14:paraId="77D3C218" w14:textId="441B51D9" w:rsidR="00D73544" w:rsidRPr="00FA0BCE" w:rsidRDefault="00D73544" w:rsidP="00317EA4">
      <w:pPr>
        <w:pStyle w:val="ListParagraph"/>
        <w:numPr>
          <w:ilvl w:val="0"/>
          <w:numId w:val="54"/>
        </w:numPr>
        <w:spacing w:after="60"/>
        <w:ind w:left="1077"/>
      </w:pPr>
      <w:r w:rsidRPr="1FD359EA">
        <w:rPr>
          <w:lang w:eastAsia="en-GB"/>
        </w:rPr>
        <w:t>Provide</w:t>
      </w:r>
      <w:r>
        <w:t xml:space="preserve"> any information to the Hosting Entity that is relevant</w:t>
      </w:r>
      <w:r w:rsidR="00B42BFA">
        <w:t xml:space="preserve"> </w:t>
      </w:r>
      <w:r>
        <w:t xml:space="preserve">for the latter to perform its duties under the Regulation and the </w:t>
      </w:r>
      <w:r w:rsidR="00705D1D">
        <w:t>Agreement within</w:t>
      </w:r>
      <w:r>
        <w:t xml:space="preserve"> the deadlines agreed by the parties.</w:t>
      </w:r>
    </w:p>
    <w:p w14:paraId="0CF1DFC4" w14:textId="55A024F3" w:rsidR="00D73544" w:rsidRPr="00FA0BCE" w:rsidRDefault="00130463" w:rsidP="004F6455">
      <w:pPr>
        <w:pStyle w:val="ListParagraph"/>
        <w:numPr>
          <w:ilvl w:val="0"/>
          <w:numId w:val="54"/>
        </w:numPr>
        <w:ind w:left="1080"/>
        <w:rPr>
          <w:lang w:eastAsia="en-GB"/>
        </w:rPr>
      </w:pPr>
      <w:r>
        <w:t>Fulfil</w:t>
      </w:r>
      <w:r w:rsidR="00D73544">
        <w:t xml:space="preserve"> its financial obligations as defined in the Regulation, the </w:t>
      </w:r>
      <w:r w:rsidR="4FD6EC86">
        <w:t>Agreement,</w:t>
      </w:r>
      <w:r w:rsidR="005C314A">
        <w:t xml:space="preserve"> the Joint Procurement Agreement where applicable</w:t>
      </w:r>
      <w:r w:rsidR="002D39F0">
        <w:t>, the Grant Agreement</w:t>
      </w:r>
      <w:r w:rsidR="00D73544">
        <w:t>.</w:t>
      </w:r>
    </w:p>
    <w:p w14:paraId="36221468" w14:textId="77777777" w:rsidR="00D73544" w:rsidRPr="00FA0BCE" w:rsidRDefault="00D73544" w:rsidP="00D65E8B">
      <w:pPr>
        <w:pStyle w:val="Heading2"/>
      </w:pPr>
      <w:bookmarkStart w:id="87" w:name="bookmark43"/>
      <w:bookmarkStart w:id="88" w:name="bookmark44"/>
      <w:bookmarkStart w:id="89" w:name="_Toc527995505"/>
      <w:bookmarkStart w:id="90" w:name="_Toc530778072"/>
      <w:bookmarkStart w:id="91" w:name="_Toc530830962"/>
      <w:bookmarkStart w:id="92" w:name="_Toc530838789"/>
      <w:bookmarkStart w:id="93" w:name="_Toc530990311"/>
      <w:bookmarkStart w:id="94" w:name="_Toc531091661"/>
      <w:bookmarkStart w:id="95" w:name="_Toc531104540"/>
      <w:bookmarkStart w:id="96" w:name="_Toc531104791"/>
      <w:bookmarkStart w:id="97" w:name="_Toc531104903"/>
      <w:bookmarkStart w:id="98" w:name="_Toc531105344"/>
      <w:bookmarkStart w:id="99" w:name="_Toc531107160"/>
      <w:bookmarkStart w:id="100" w:name="_Toc535586725"/>
      <w:bookmarkStart w:id="101" w:name="_Toc183094081"/>
      <w:r>
        <w:t xml:space="preserve">Obligations of the Parties during the </w:t>
      </w:r>
      <w:r w:rsidR="001C4257">
        <w:t xml:space="preserve">acquisition </w:t>
      </w:r>
      <w:r>
        <w:t>procedure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FCA2764" w14:textId="38624E2B" w:rsidR="00AE4FFE" w:rsidRDefault="00D73544" w:rsidP="002A568E">
      <w:pPr>
        <w:pStyle w:val="ListParagraph"/>
        <w:numPr>
          <w:ilvl w:val="0"/>
          <w:numId w:val="101"/>
        </w:numPr>
      </w:pPr>
      <w:r w:rsidRPr="00AE4FFE">
        <w:t>The EuroHPC Joint Undertaking, supported by the Hosting Entity,</w:t>
      </w:r>
      <w:r w:rsidR="009172D8">
        <w:t xml:space="preserve"> </w:t>
      </w:r>
      <w:r w:rsidR="009172D8" w:rsidRPr="009172D8">
        <w:t>or the Hosting Consortium, or the relevant competent national</w:t>
      </w:r>
      <w:r w:rsidR="009172D8">
        <w:t xml:space="preserve"> </w:t>
      </w:r>
      <w:r w:rsidR="009172D8" w:rsidRPr="009172D8">
        <w:t>contracting authority,</w:t>
      </w:r>
      <w:r w:rsidRPr="00AE4FFE">
        <w:t xml:space="preserve"> will launch the process for the acquisition</w:t>
      </w:r>
      <w:r w:rsidR="004200D9" w:rsidRPr="00AE4FFE">
        <w:t xml:space="preserve"> </w:t>
      </w:r>
      <w:r w:rsidRPr="00AE4FFE">
        <w:t xml:space="preserve">of the </w:t>
      </w:r>
      <w:r w:rsidR="00CB189F" w:rsidRPr="00AE4FFE">
        <w:t xml:space="preserve">EuroHPC supercomputer’s upgrade </w:t>
      </w:r>
      <w:r w:rsidR="00A431D3" w:rsidRPr="00AE4FFE">
        <w:t xml:space="preserve">with AI capabilities </w:t>
      </w:r>
      <w:r w:rsidRPr="00AE4FFE">
        <w:t xml:space="preserve">in accordance with </w:t>
      </w:r>
      <w:r w:rsidR="009172D8">
        <w:t xml:space="preserve">either </w:t>
      </w:r>
      <w:r w:rsidRPr="00AE4FFE">
        <w:t>the financial rules of the EuroHPC Joint Undertaking</w:t>
      </w:r>
      <w:r w:rsidR="00045483">
        <w:t xml:space="preserve">, </w:t>
      </w:r>
      <w:r w:rsidR="002F3648" w:rsidRPr="002F3648">
        <w:t>or, if so decided by the EuroHPC JU, the procedural rules applicable to the competent national contracting authority of [</w:t>
      </w:r>
      <w:r w:rsidR="002F3648" w:rsidRPr="00FF58BD">
        <w:rPr>
          <w:highlight w:val="lightGray"/>
        </w:rPr>
        <w:t>a Member State</w:t>
      </w:r>
      <w:r w:rsidR="002F3648" w:rsidRPr="002F3648">
        <w:t>], in accordance with Article 168(2) the EU Financial Regulation</w:t>
      </w:r>
      <w:r w:rsidRPr="006E5599">
        <w:t xml:space="preserve">. </w:t>
      </w:r>
    </w:p>
    <w:p w14:paraId="2F1182F8" w14:textId="3FB74C51" w:rsidR="00AE4FFE" w:rsidRDefault="00AE4FFE" w:rsidP="002A568E">
      <w:pPr>
        <w:pStyle w:val="ListParagraph"/>
        <w:numPr>
          <w:ilvl w:val="0"/>
          <w:numId w:val="101"/>
        </w:numPr>
      </w:pPr>
      <w:r w:rsidRPr="00AE4FFE">
        <w:t>Throughout the acquisition process of the EuroHPC supercomputer’s AI upgrade, including the preparatory phase, the Parties will work together in a spirit of collaboration for achieving the objective of acquiring the EuroHPC supercomputer’s AI upgrade.</w:t>
      </w:r>
    </w:p>
    <w:p w14:paraId="5420448D" w14:textId="3E9D2E99" w:rsidR="00D73544" w:rsidRPr="00FA0BCE" w:rsidRDefault="00D73544" w:rsidP="002A568E">
      <w:pPr>
        <w:pStyle w:val="ListParagraph"/>
        <w:numPr>
          <w:ilvl w:val="0"/>
          <w:numId w:val="101"/>
        </w:numPr>
      </w:pPr>
      <w:r w:rsidRPr="00FA0BCE">
        <w:t>For that purpose, the Parties will have the following responsibilities:</w:t>
      </w:r>
    </w:p>
    <w:p w14:paraId="74F2B67A" w14:textId="38ABFB85" w:rsidR="00D73544" w:rsidRPr="00FA0BCE" w:rsidRDefault="00D73544" w:rsidP="004F6455">
      <w:pPr>
        <w:pStyle w:val="ListParagraph"/>
        <w:numPr>
          <w:ilvl w:val="1"/>
          <w:numId w:val="56"/>
        </w:numPr>
        <w:ind w:left="1080"/>
      </w:pPr>
      <w:r>
        <w:t xml:space="preserve">The EuroHPC Joint Undertaking and the Hosting Entity will work together </w:t>
      </w:r>
      <w:r w:rsidR="47BB546B">
        <w:t>to</w:t>
      </w:r>
      <w:r>
        <w:t xml:space="preserve"> define (design) the main technical specifications of the </w:t>
      </w:r>
      <w:r w:rsidR="00CB189F">
        <w:t xml:space="preserve">EuroHPC supercomputer’s </w:t>
      </w:r>
      <w:r w:rsidR="00D61AC6">
        <w:t xml:space="preserve">AI </w:t>
      </w:r>
      <w:r w:rsidR="00CB189F">
        <w:t xml:space="preserve">upgrade </w:t>
      </w:r>
      <w:r>
        <w:t>to be acquired.</w:t>
      </w:r>
    </w:p>
    <w:p w14:paraId="1E4F5DAF" w14:textId="5ADA7C99" w:rsidR="00D73544" w:rsidRPr="00FA0BCE" w:rsidRDefault="00D73544" w:rsidP="00CC472C">
      <w:pPr>
        <w:pStyle w:val="ListParagraph"/>
        <w:numPr>
          <w:ilvl w:val="0"/>
          <w:numId w:val="56"/>
        </w:numPr>
        <w:spacing w:after="60"/>
      </w:pPr>
      <w:r>
        <w:t xml:space="preserve">The Hosting Entity will identify and implement the hosting site requirements, including but not limited to the infrastructure, security rules and site regulation, for the proper installation and operation of the </w:t>
      </w:r>
      <w:r w:rsidR="00CB189F">
        <w:t xml:space="preserve">EuroHPC supercomputer’s </w:t>
      </w:r>
      <w:r w:rsidR="00D61AC6">
        <w:t xml:space="preserve">AI </w:t>
      </w:r>
      <w:r w:rsidR="00CB189F">
        <w:t>upgrade</w:t>
      </w:r>
      <w:r>
        <w:t xml:space="preserve">. It is the responsibility of the Hosting Entity to prepare the hosting site on time for the installation of the </w:t>
      </w:r>
      <w:r w:rsidR="00CB189F">
        <w:t xml:space="preserve">EuroHPC supercomputer’s </w:t>
      </w:r>
      <w:r w:rsidR="00D61AC6">
        <w:t xml:space="preserve">AI </w:t>
      </w:r>
      <w:r w:rsidR="00CB189F">
        <w:t>upgrade</w:t>
      </w:r>
      <w:r w:rsidR="000A3362" w:rsidRPr="000A3362">
        <w:t xml:space="preserve"> </w:t>
      </w:r>
      <w:r w:rsidR="000A3362">
        <w:t>and ensure proximity with an established datacentre or connection to an established datacentre via very high speed networks. The</w:t>
      </w:r>
      <w:r>
        <w:t xml:space="preserve">. </w:t>
      </w:r>
      <w:r w:rsidR="52778A2D">
        <w:t>Annex IV. Associated deliverables and milestones</w:t>
      </w:r>
      <w:r w:rsidR="00FD121C">
        <w:t xml:space="preserve"> </w:t>
      </w:r>
      <w:r>
        <w:t xml:space="preserve">define the milestones (M2 “Site preparation according to the acquisition procedures of the </w:t>
      </w:r>
      <w:r w:rsidR="00CB189F">
        <w:t>EuroHPC supercomputer’s upgrade</w:t>
      </w:r>
      <w:r w:rsidR="00347314">
        <w:t xml:space="preserve">, </w:t>
      </w:r>
      <w:r>
        <w:t xml:space="preserve">M3 “Site adaptation to host the </w:t>
      </w:r>
      <w:r w:rsidR="00CB189F">
        <w:t>EuroHPC supercomputer’s upgrade</w:t>
      </w:r>
      <w:r>
        <w:t>”) required for the installation of the supercomputer</w:t>
      </w:r>
      <w:r w:rsidR="00347314">
        <w:t xml:space="preserve">’s </w:t>
      </w:r>
      <w:r w:rsidR="000A3362">
        <w:t xml:space="preserve">AI </w:t>
      </w:r>
      <w:r w:rsidR="00347314">
        <w:t>upgrade</w:t>
      </w:r>
      <w:r>
        <w:t xml:space="preserve">. For considering the two </w:t>
      </w:r>
      <w:r>
        <w:lastRenderedPageBreak/>
        <w:t xml:space="preserve">abovementioned milestones met in accordance with </w:t>
      </w:r>
      <w:r w:rsidR="3E12F76C">
        <w:t xml:space="preserve">Annex IV. Associated deliverables and milestones </w:t>
      </w:r>
      <w:r>
        <w:t>and within the deadlines set therein, the Hosting Entity will provide to the EuroHPC Joint Undertaking:</w:t>
      </w:r>
    </w:p>
    <w:p w14:paraId="65C9C3AF" w14:textId="39DA7BC4" w:rsidR="00D73544" w:rsidRPr="00FA0BCE" w:rsidRDefault="00D73544" w:rsidP="002624E3">
      <w:pPr>
        <w:pStyle w:val="ListParagraph"/>
        <w:numPr>
          <w:ilvl w:val="2"/>
          <w:numId w:val="8"/>
        </w:numPr>
        <w:spacing w:after="60"/>
        <w:ind w:left="1418"/>
      </w:pPr>
      <w:r>
        <w:t xml:space="preserve">Evidence of compliance with each requirement and specification as included in </w:t>
      </w:r>
      <w:r w:rsidR="3E2AFD77">
        <w:t xml:space="preserve">Annex I. Minimum requirements of the Hosting Site </w:t>
      </w:r>
      <w:r w:rsidR="006A5CEB">
        <w:t xml:space="preserve">and </w:t>
      </w:r>
      <w:r w:rsidR="1CE6B983">
        <w:t>Annex V. Application of the Hosting Entity</w:t>
      </w:r>
      <w:r w:rsidR="0082495C">
        <w:t xml:space="preserve"> (</w:t>
      </w:r>
      <w:r w:rsidR="0082495C" w:rsidRPr="00BF067D">
        <w:rPr>
          <w:highlight w:val="lightGray"/>
        </w:rPr>
        <w:t xml:space="preserve">reference No </w:t>
      </w:r>
      <w:hyperlink r:id="rId12">
        <w:r w:rsidR="379DAEF7" w:rsidRPr="00BF067D">
          <w:rPr>
            <w:rFonts w:cstheme="minorBidi"/>
            <w:szCs w:val="20"/>
            <w:highlight w:val="lightGray"/>
          </w:rPr>
          <w:t>Ares(202</w:t>
        </w:r>
        <w:r w:rsidR="000A3362" w:rsidRPr="00BF067D">
          <w:rPr>
            <w:rFonts w:cstheme="minorBidi"/>
            <w:szCs w:val="20"/>
            <w:highlight w:val="lightGray"/>
          </w:rPr>
          <w:t>x</w:t>
        </w:r>
        <w:r w:rsidR="379DAEF7" w:rsidRPr="00BF067D">
          <w:rPr>
            <w:rFonts w:cstheme="minorBidi"/>
            <w:szCs w:val="20"/>
            <w:highlight w:val="lightGray"/>
          </w:rPr>
          <w:t>)</w:t>
        </w:r>
        <w:r w:rsidR="000A3362" w:rsidRPr="00BF067D">
          <w:rPr>
            <w:rFonts w:cstheme="minorBidi"/>
            <w:szCs w:val="20"/>
            <w:highlight w:val="lightGray"/>
          </w:rPr>
          <w:t>xxx</w:t>
        </w:r>
      </w:hyperlink>
      <w:r w:rsidR="0082495C" w:rsidRPr="648FB6D8">
        <w:rPr>
          <w:rFonts w:cstheme="minorBidi"/>
          <w:szCs w:val="20"/>
        </w:rPr>
        <w:t>)</w:t>
      </w:r>
      <w:r w:rsidR="1CE6B983">
        <w:t>;</w:t>
      </w:r>
    </w:p>
    <w:p w14:paraId="08650ADC" w14:textId="55D5DB1F" w:rsidR="00D73544" w:rsidRPr="00FA0BCE" w:rsidRDefault="00D73544" w:rsidP="00317EA4">
      <w:pPr>
        <w:pStyle w:val="ListParagraph"/>
        <w:numPr>
          <w:ilvl w:val="2"/>
          <w:numId w:val="8"/>
        </w:numPr>
        <w:spacing w:after="60"/>
        <w:ind w:left="1440"/>
      </w:pPr>
      <w:r>
        <w:t>Evidence of</w:t>
      </w:r>
      <w:r w:rsidR="00B1786C">
        <w:t xml:space="preserve"> </w:t>
      </w:r>
      <w:r>
        <w:t>readiness to provide the required services defined in this Agreement;</w:t>
      </w:r>
    </w:p>
    <w:p w14:paraId="275E5E2F" w14:textId="77777777" w:rsidR="00D73544" w:rsidRPr="00FA0BCE" w:rsidRDefault="00D73544" w:rsidP="00317EA4">
      <w:pPr>
        <w:pStyle w:val="ListParagraph"/>
        <w:numPr>
          <w:ilvl w:val="2"/>
          <w:numId w:val="8"/>
        </w:numPr>
        <w:spacing w:after="60"/>
        <w:ind w:left="1440"/>
      </w:pPr>
      <w:r>
        <w:t xml:space="preserve">Evidence of successful testing of all requirements defined in this Agreement; </w:t>
      </w:r>
    </w:p>
    <w:p w14:paraId="6A4FF6C1" w14:textId="1D8E6906" w:rsidR="00D73544" w:rsidRPr="00FA0BCE" w:rsidRDefault="00B5283E" w:rsidP="004F6455">
      <w:pPr>
        <w:pStyle w:val="ListParagraph"/>
        <w:numPr>
          <w:ilvl w:val="2"/>
          <w:numId w:val="8"/>
        </w:numPr>
        <w:ind w:left="1440"/>
      </w:pPr>
      <w:r w:rsidRPr="00B5283E">
        <w:t>Demonstration of compliance to service level as defined by the Key Performance Indicators listed in</w:t>
      </w:r>
      <w:r>
        <w:t xml:space="preserve"> Annex III</w:t>
      </w:r>
      <w:r w:rsidR="00D73544">
        <w:t xml:space="preserve">. </w:t>
      </w:r>
    </w:p>
    <w:p w14:paraId="18BA4779" w14:textId="06B4782D" w:rsidR="00D73544" w:rsidRPr="00FA0BCE" w:rsidRDefault="00D73544" w:rsidP="00CC472C">
      <w:pPr>
        <w:pStyle w:val="ListParagraph"/>
        <w:numPr>
          <w:ilvl w:val="0"/>
          <w:numId w:val="101"/>
        </w:numPr>
      </w:pPr>
      <w:r>
        <w:t xml:space="preserve">The EuroHPC Joint Undertaking or any mandated entity of the Joint Undertaking will have the right to inspect the hosting site, data centre, documentation, </w:t>
      </w:r>
      <w:r w:rsidR="68A4ED6E">
        <w:t>certifications,</w:t>
      </w:r>
      <w:r>
        <w:t xml:space="preserve"> and test reports, where relevant, </w:t>
      </w:r>
      <w:r w:rsidR="48587BAA">
        <w:t>to</w:t>
      </w:r>
      <w:r>
        <w:t xml:space="preserve"> sign off acceptance of the relevant milestones.</w:t>
      </w:r>
    </w:p>
    <w:p w14:paraId="3D549C03" w14:textId="77777777" w:rsidR="00D73544" w:rsidRPr="00FA0BCE" w:rsidRDefault="00D73544" w:rsidP="00D65E8B">
      <w:pPr>
        <w:pStyle w:val="Heading2"/>
      </w:pPr>
      <w:bookmarkStart w:id="102" w:name="bookmark45"/>
      <w:bookmarkStart w:id="103" w:name="bookmark46"/>
      <w:bookmarkStart w:id="104" w:name="_Toc527995506"/>
      <w:bookmarkStart w:id="105" w:name="_Toc530778073"/>
      <w:bookmarkStart w:id="106" w:name="_Toc530830963"/>
      <w:bookmarkStart w:id="107" w:name="_Toc530838790"/>
      <w:bookmarkStart w:id="108" w:name="_Toc530990312"/>
      <w:bookmarkStart w:id="109" w:name="_Toc531091662"/>
      <w:bookmarkStart w:id="110" w:name="_Toc531104541"/>
      <w:bookmarkStart w:id="111" w:name="_Toc531104792"/>
      <w:bookmarkStart w:id="112" w:name="_Toc531104904"/>
      <w:bookmarkStart w:id="113" w:name="_Toc531105345"/>
      <w:bookmarkStart w:id="114" w:name="_Toc531107161"/>
      <w:bookmarkStart w:id="115" w:name="_Toc535586726"/>
      <w:bookmarkStart w:id="116" w:name="_Toc183094082"/>
      <w:r>
        <w:t>Obligations of the Parties during the performance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 xml:space="preserve"> of the Agreement</w:t>
      </w:r>
      <w:bookmarkEnd w:id="116"/>
    </w:p>
    <w:p w14:paraId="116D69C7" w14:textId="01A66456" w:rsidR="008402DC" w:rsidRPr="00FA0BCE" w:rsidRDefault="00D73544" w:rsidP="008402DC">
      <w:pPr>
        <w:pStyle w:val="ListParagraph"/>
        <w:numPr>
          <w:ilvl w:val="0"/>
          <w:numId w:val="19"/>
        </w:numPr>
      </w:pPr>
      <w:r>
        <w:t xml:space="preserve">Unless otherwise indicated, the Hosting Entity will be mandated to act in the name and on behalf of the EuroHPC Joint Undertaking during the installation, the maintenance and, if necessary, the dismantling of the </w:t>
      </w:r>
      <w:r w:rsidR="00CB189F">
        <w:t xml:space="preserve">EuroHPC supercomputer’s </w:t>
      </w:r>
      <w:r w:rsidR="001D7906">
        <w:t xml:space="preserve">AI </w:t>
      </w:r>
      <w:r w:rsidR="00CB189F">
        <w:t>upgrade</w:t>
      </w:r>
      <w:r>
        <w:t xml:space="preserve">. </w:t>
      </w:r>
      <w:r w:rsidR="0E7BD1B8">
        <w:t>For</w:t>
      </w:r>
      <w:r>
        <w:t xml:space="preserve"> these technical operations, the Hosting Entity will be the single point of contact of the vendor in the framework of </w:t>
      </w:r>
      <w:r w:rsidR="00E57885">
        <w:t>the procurement</w:t>
      </w:r>
      <w:r>
        <w:t xml:space="preserve"> contract to be signed between the EuroHPC Joint Undertaking and the vendor.</w:t>
      </w:r>
    </w:p>
    <w:p w14:paraId="26607308" w14:textId="104CC9AE" w:rsidR="001B5C31" w:rsidRDefault="001B5C31" w:rsidP="00D81140">
      <w:pPr>
        <w:pStyle w:val="Heading3"/>
      </w:pPr>
      <w:bookmarkStart w:id="117" w:name="_Toc183094083"/>
      <w:bookmarkStart w:id="118" w:name="_Toc527995507"/>
      <w:bookmarkStart w:id="119" w:name="_Toc530778074"/>
      <w:bookmarkStart w:id="120" w:name="_Toc530830964"/>
      <w:bookmarkStart w:id="121" w:name="_Toc530838791"/>
      <w:bookmarkStart w:id="122" w:name="_Toc530990313"/>
      <w:bookmarkStart w:id="123" w:name="_Toc531091663"/>
      <w:bookmarkStart w:id="124" w:name="_Toc531104542"/>
      <w:bookmarkStart w:id="125" w:name="_Toc531104793"/>
      <w:bookmarkStart w:id="126" w:name="_Toc531104905"/>
      <w:bookmarkStart w:id="127" w:name="_Toc531105346"/>
      <w:bookmarkStart w:id="128" w:name="_Toc531107162"/>
      <w:bookmarkStart w:id="129" w:name="_Toc535586727"/>
      <w:r>
        <w:t>Delivery and Acceptance of the EuroHPC supercomputer</w:t>
      </w:r>
      <w:r w:rsidR="009E4B71">
        <w:t>’s AI upgrade</w:t>
      </w:r>
      <w:bookmarkEnd w:id="117"/>
    </w:p>
    <w:p w14:paraId="6B4F0F7A" w14:textId="1BDA7252" w:rsidR="00D73544" w:rsidRPr="00D81140" w:rsidRDefault="00D73544" w:rsidP="00D11D52">
      <w:pPr>
        <w:pStyle w:val="Heading4"/>
      </w:pPr>
      <w:r w:rsidRPr="00D81140">
        <w:t xml:space="preserve">Delivery and installation of the </w:t>
      </w:r>
      <w:r w:rsidR="00CB189F" w:rsidRPr="00D81140">
        <w:t xml:space="preserve">EuroHPC supercomputer’s </w:t>
      </w:r>
      <w:r w:rsidR="009C0E22">
        <w:t xml:space="preserve">AI </w:t>
      </w:r>
      <w:r w:rsidR="00CB189F" w:rsidRPr="00D81140">
        <w:t xml:space="preserve">upgrade </w:t>
      </w:r>
      <w:bookmarkEnd w:id="118"/>
      <w:bookmarkEnd w:id="119"/>
      <w:bookmarkEnd w:id="120"/>
      <w:bookmarkEnd w:id="121"/>
      <w:bookmarkEnd w:id="122"/>
      <w:bookmarkEnd w:id="123"/>
      <w:bookmarkEnd w:id="124"/>
      <w:bookmarkEnd w:id="125"/>
      <w:bookmarkEnd w:id="126"/>
      <w:bookmarkEnd w:id="127"/>
      <w:bookmarkEnd w:id="128"/>
      <w:bookmarkEnd w:id="129"/>
    </w:p>
    <w:p w14:paraId="531199F4" w14:textId="399CA7E5" w:rsidR="00D73544" w:rsidRPr="00FA0BCE" w:rsidRDefault="00D73544" w:rsidP="004F6455">
      <w:pPr>
        <w:pStyle w:val="ListParagraph"/>
        <w:numPr>
          <w:ilvl w:val="0"/>
          <w:numId w:val="20"/>
        </w:numPr>
      </w:pPr>
      <w:r w:rsidRPr="00FA0BCE">
        <w:t xml:space="preserve">The Hosting Entity will monitor and supervise the proper delivery and installation of the </w:t>
      </w:r>
      <w:r w:rsidR="00CB189F">
        <w:t xml:space="preserve">EuroHPC supercomputer’s upgrade </w:t>
      </w:r>
      <w:r w:rsidRPr="00FA0BCE">
        <w:t>by the vendor, in cooperation with the vendor.</w:t>
      </w:r>
    </w:p>
    <w:p w14:paraId="654C0F5D" w14:textId="27D4947E" w:rsidR="00D73544" w:rsidRPr="00FA0BCE" w:rsidRDefault="00D73544" w:rsidP="004F6455">
      <w:pPr>
        <w:pStyle w:val="ListParagraph"/>
        <w:numPr>
          <w:ilvl w:val="0"/>
          <w:numId w:val="20"/>
        </w:numPr>
      </w:pPr>
      <w:r w:rsidRPr="00FA0BCE">
        <w:t xml:space="preserve">The Hosting Entity will provide a report to the </w:t>
      </w:r>
      <w:r w:rsidRPr="00FA0BCE">
        <w:rPr>
          <w:lang w:eastAsia="de-DE" w:bidi="de-DE"/>
        </w:rPr>
        <w:t xml:space="preserve">EuroHPC </w:t>
      </w:r>
      <w:r w:rsidRPr="00FA0BCE">
        <w:t xml:space="preserve">Joint Undertaking in that regard and will respond to any questions </w:t>
      </w:r>
      <w:r w:rsidR="0084166D" w:rsidRPr="00FA0BCE">
        <w:t>relevant to</w:t>
      </w:r>
      <w:r w:rsidRPr="00FA0BCE">
        <w:t xml:space="preserve"> its delivery and installation in a timely manner.</w:t>
      </w:r>
    </w:p>
    <w:p w14:paraId="31F647F1" w14:textId="50EF8059" w:rsidR="00D73544" w:rsidRPr="00FA0BCE" w:rsidRDefault="00D73544" w:rsidP="004F6455">
      <w:pPr>
        <w:pStyle w:val="ListParagraph"/>
        <w:numPr>
          <w:ilvl w:val="0"/>
          <w:numId w:val="20"/>
        </w:numPr>
      </w:pPr>
      <w:r w:rsidRPr="00FA0BCE">
        <w:t xml:space="preserve">The Hosting Entity will collaborate with the vendor during the installation to make sure that the installation of the </w:t>
      </w:r>
      <w:r w:rsidR="00CB189F">
        <w:t xml:space="preserve">EuroHPC supercomputer’s </w:t>
      </w:r>
      <w:r w:rsidR="009C0E22">
        <w:t xml:space="preserve">AI </w:t>
      </w:r>
      <w:r w:rsidR="00CB189F">
        <w:t>upgrade</w:t>
      </w:r>
      <w:r w:rsidRPr="00FA0BCE">
        <w:t xml:space="preserve"> is done in time and according to the specified requirements of the contract between the EuroHPC Joint Undertaking and the vendor of the supercomputer</w:t>
      </w:r>
      <w:r w:rsidR="00073FD1">
        <w:t xml:space="preserve">’s </w:t>
      </w:r>
      <w:r w:rsidR="009C0E22">
        <w:t xml:space="preserve">AI </w:t>
      </w:r>
      <w:r w:rsidR="00073FD1">
        <w:t>upgrade</w:t>
      </w:r>
      <w:r w:rsidRPr="00FA0BCE">
        <w:t>. The vendor will be solely liable for the proper installation of the supercomputer</w:t>
      </w:r>
      <w:r w:rsidR="00073FD1">
        <w:t>’s upgrade</w:t>
      </w:r>
      <w:r w:rsidRPr="00FA0BCE">
        <w:t xml:space="preserve">. </w:t>
      </w:r>
    </w:p>
    <w:p w14:paraId="5032A445" w14:textId="58AE82E7" w:rsidR="00D73544" w:rsidRPr="00FA0BCE" w:rsidRDefault="00D73544" w:rsidP="004F6455">
      <w:pPr>
        <w:pStyle w:val="ListParagraph"/>
        <w:numPr>
          <w:ilvl w:val="0"/>
          <w:numId w:val="20"/>
        </w:numPr>
      </w:pPr>
      <w:r w:rsidRPr="00FA0BCE">
        <w:t xml:space="preserve">The Hosting Entity will supervise, monitor and check the compliance of the equipment/supplies provided by the vendor during the delivery and installation of the </w:t>
      </w:r>
      <w:r w:rsidR="00CB189F">
        <w:t xml:space="preserve">EuroHPC supercomputer’s </w:t>
      </w:r>
      <w:r w:rsidR="00976607">
        <w:t xml:space="preserve">AI </w:t>
      </w:r>
      <w:r w:rsidR="00CB189F">
        <w:t xml:space="preserve">upgrade </w:t>
      </w:r>
      <w:r w:rsidRPr="00FA0BCE">
        <w:t>with the requirements of the aforementioned contract between the EuroHPC Joint Undertaking and the vendor.</w:t>
      </w:r>
    </w:p>
    <w:p w14:paraId="193CB958" w14:textId="52DD9F23" w:rsidR="00D73544" w:rsidRPr="00FA0BCE" w:rsidRDefault="00D73544" w:rsidP="00B60976">
      <w:pPr>
        <w:pStyle w:val="Heading4"/>
      </w:pPr>
      <w:bookmarkStart w:id="130" w:name="bookmark47"/>
      <w:bookmarkStart w:id="131" w:name="_Toc527995508"/>
      <w:bookmarkStart w:id="132" w:name="_Toc530778075"/>
      <w:bookmarkStart w:id="133" w:name="_Toc530830965"/>
      <w:bookmarkStart w:id="134" w:name="_Toc530838792"/>
      <w:bookmarkStart w:id="135" w:name="_Toc530990314"/>
      <w:bookmarkStart w:id="136" w:name="_Toc531091664"/>
      <w:bookmarkStart w:id="137" w:name="_Toc531104543"/>
      <w:bookmarkStart w:id="138" w:name="_Toc531104794"/>
      <w:bookmarkStart w:id="139" w:name="_Toc531104906"/>
      <w:bookmarkStart w:id="140" w:name="_Toc531105347"/>
      <w:bookmarkStart w:id="141" w:name="_Toc531107163"/>
      <w:bookmarkStart w:id="142" w:name="_Toc535586728"/>
      <w:r>
        <w:t xml:space="preserve">Acceptance of the </w:t>
      </w:r>
      <w:r w:rsidR="00CB189F">
        <w:t xml:space="preserve">EuroHPC supercomputer’s upgrade </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99F360A" w14:textId="6FF8EEA3" w:rsidR="00D73544" w:rsidRPr="00FA0BCE" w:rsidRDefault="00D73544" w:rsidP="004F6455">
      <w:pPr>
        <w:pStyle w:val="ListParagraph"/>
        <w:numPr>
          <w:ilvl w:val="0"/>
          <w:numId w:val="21"/>
        </w:numPr>
      </w:pPr>
      <w:r w:rsidRPr="00FA0BCE">
        <w:t xml:space="preserve">The Hosting Entity will check the compliance of the </w:t>
      </w:r>
      <w:r w:rsidR="00CB189F">
        <w:t xml:space="preserve">EuroHPC supercomputer’s </w:t>
      </w:r>
      <w:r w:rsidR="004F7111">
        <w:t xml:space="preserve">AI </w:t>
      </w:r>
      <w:r w:rsidR="00CB189F">
        <w:t xml:space="preserve">upgrade </w:t>
      </w:r>
      <w:r w:rsidRPr="00FA0BCE">
        <w:t xml:space="preserve">with the requirements of the contract between the </w:t>
      </w:r>
      <w:r w:rsidR="00755BCE">
        <w:t>Contracting Authority(</w:t>
      </w:r>
      <w:proofErr w:type="spellStart"/>
      <w:r w:rsidR="00755BCE">
        <w:t>ies</w:t>
      </w:r>
      <w:proofErr w:type="spellEnd"/>
      <w:r w:rsidR="00755BCE">
        <w:t>)</w:t>
      </w:r>
      <w:r w:rsidRPr="00FA0BCE">
        <w:t xml:space="preserve"> and the vendor of the supercomputer</w:t>
      </w:r>
      <w:r w:rsidR="005A3AC2">
        <w:t xml:space="preserve">’s </w:t>
      </w:r>
      <w:r w:rsidR="004F7111">
        <w:t xml:space="preserve">AI </w:t>
      </w:r>
      <w:r w:rsidR="005A3AC2">
        <w:t>upgrade</w:t>
      </w:r>
      <w:r w:rsidRPr="00FA0BCE">
        <w:t xml:space="preserve"> and perform the acceptance test in that regard.</w:t>
      </w:r>
      <w:r w:rsidR="00DD77A4">
        <w:t xml:space="preserve"> </w:t>
      </w:r>
      <w:r w:rsidR="00DD77A4" w:rsidRPr="00DD77A4">
        <w:t>In case the contract is signed between the EuroHPC Joint Undertaking and the vendor, it will be provided to the Hosting Entity</w:t>
      </w:r>
      <w:r w:rsidR="00DD77A4">
        <w:t>.</w:t>
      </w:r>
    </w:p>
    <w:p w14:paraId="7BE90C00" w14:textId="1D3A41D0" w:rsidR="00D73544" w:rsidRPr="00FA0BCE" w:rsidRDefault="00D73544" w:rsidP="004F6455">
      <w:pPr>
        <w:pStyle w:val="ListParagraph"/>
        <w:numPr>
          <w:ilvl w:val="0"/>
          <w:numId w:val="21"/>
        </w:numPr>
      </w:pPr>
      <w:r w:rsidRPr="00FA0BCE">
        <w:t>The Hosting Entity will perform the acceptance test of the supercomputer</w:t>
      </w:r>
      <w:r w:rsidR="00885208">
        <w:t xml:space="preserve">´s </w:t>
      </w:r>
      <w:r w:rsidR="009A4027">
        <w:t xml:space="preserve">AI </w:t>
      </w:r>
      <w:r w:rsidR="00885208">
        <w:t>upgrade</w:t>
      </w:r>
      <w:r w:rsidRPr="00FA0BCE">
        <w:t xml:space="preserve"> in accordance with the testing procedure which shall be jointly agreed between the parties and defined in the EuroHPC Joint Undertaking’s contract with the vendor. </w:t>
      </w:r>
    </w:p>
    <w:p w14:paraId="367E4B32" w14:textId="77777777" w:rsidR="00D73544" w:rsidRPr="00FA0BCE" w:rsidRDefault="00D73544" w:rsidP="004F6455">
      <w:pPr>
        <w:pStyle w:val="ListParagraph"/>
        <w:numPr>
          <w:ilvl w:val="0"/>
          <w:numId w:val="21"/>
        </w:numPr>
      </w:pPr>
      <w:r w:rsidRPr="00FA0BCE">
        <w:lastRenderedPageBreak/>
        <w:t>In case of compliance, the Hosting Entity will inform the EuroHPC Joint Undertaking accordingly, so that the Executive Director of the EuroHPC Joint Undertaking can proceed with the authorisation of the payments to the vendor.</w:t>
      </w:r>
    </w:p>
    <w:p w14:paraId="261785EC" w14:textId="5D1051EE" w:rsidR="00D73544" w:rsidRPr="00FA0BCE" w:rsidRDefault="00D73544" w:rsidP="004F6455">
      <w:pPr>
        <w:pStyle w:val="ListParagraph"/>
        <w:numPr>
          <w:ilvl w:val="0"/>
          <w:numId w:val="21"/>
        </w:numPr>
      </w:pPr>
      <w:r>
        <w:t xml:space="preserve">In case of non-compliance, the Hosting Entity will inform the EuroHPC Joint Undertaking in writing of all defects or errors detected in the delivery and installation, will identify such defects or errors in sufficient detail and support the EuroHPC Joint Undertaking in notifying the vendor about </w:t>
      </w:r>
      <w:r w:rsidR="00812008">
        <w:t xml:space="preserve">the </w:t>
      </w:r>
      <w:r>
        <w:t xml:space="preserve">same and/or suggest to the EuroHPC Joint Undertaking technical solutions identified following a risk management process. The Hosting Entity shall have the primary role in interacting with the vendor </w:t>
      </w:r>
      <w:r w:rsidR="7FFC9EF2">
        <w:t>to</w:t>
      </w:r>
      <w:r>
        <w:t xml:space="preserve"> choose the most appropriate solution to be implemented, in consultation with the EuroHPC Joint Undertaking, while keeping it informed throughout the process. </w:t>
      </w:r>
    </w:p>
    <w:p w14:paraId="6F797085" w14:textId="2A80078F" w:rsidR="00D73544" w:rsidRPr="00DA1CAA" w:rsidRDefault="00D73544" w:rsidP="00DA1CAA">
      <w:pPr>
        <w:pStyle w:val="Heading3"/>
      </w:pPr>
      <w:bookmarkStart w:id="143" w:name="bookmark48"/>
      <w:bookmarkStart w:id="144" w:name="_Toc527995509"/>
      <w:bookmarkStart w:id="145" w:name="_Toc530778076"/>
      <w:bookmarkStart w:id="146" w:name="_Toc530830966"/>
      <w:bookmarkStart w:id="147" w:name="_Toc530838793"/>
      <w:bookmarkStart w:id="148" w:name="_Toc530990315"/>
      <w:bookmarkStart w:id="149" w:name="_Toc531091665"/>
      <w:bookmarkStart w:id="150" w:name="_Toc531104544"/>
      <w:bookmarkStart w:id="151" w:name="_Toc531104795"/>
      <w:bookmarkStart w:id="152" w:name="_Toc531104907"/>
      <w:bookmarkStart w:id="153" w:name="_Toc531105348"/>
      <w:bookmarkStart w:id="154" w:name="_Toc531107164"/>
      <w:bookmarkStart w:id="155" w:name="_Toc535586729"/>
      <w:bookmarkStart w:id="156" w:name="_Toc183094084"/>
      <w:r w:rsidRPr="00DA1CAA">
        <w:t>Operations</w:t>
      </w:r>
      <w:bookmarkEnd w:id="143"/>
      <w:bookmarkEnd w:id="144"/>
      <w:bookmarkEnd w:id="145"/>
      <w:bookmarkEnd w:id="146"/>
      <w:bookmarkEnd w:id="147"/>
      <w:bookmarkEnd w:id="148"/>
      <w:bookmarkEnd w:id="149"/>
      <w:bookmarkEnd w:id="150"/>
      <w:bookmarkEnd w:id="151"/>
      <w:bookmarkEnd w:id="152"/>
      <w:bookmarkEnd w:id="153"/>
      <w:bookmarkEnd w:id="154"/>
      <w:bookmarkEnd w:id="155"/>
      <w:r w:rsidR="009D1230" w:rsidRPr="00DA1CAA">
        <w:t xml:space="preserve"> of the </w:t>
      </w:r>
      <w:r w:rsidR="00DA1CAA">
        <w:t xml:space="preserve">supercomputer’s </w:t>
      </w:r>
      <w:r w:rsidR="009D1230" w:rsidRPr="00DA1CAA">
        <w:t xml:space="preserve">AI upgrade </w:t>
      </w:r>
      <w:bookmarkEnd w:id="156"/>
    </w:p>
    <w:p w14:paraId="45E4A638" w14:textId="50FFDACC" w:rsidR="00497591" w:rsidRPr="00B60976" w:rsidRDefault="00A546F7" w:rsidP="00B60976">
      <w:pPr>
        <w:pStyle w:val="Heading4"/>
        <w:rPr>
          <w:lang w:eastAsia="en-GB"/>
        </w:rPr>
      </w:pPr>
      <w:r w:rsidRPr="00A546F7">
        <w:rPr>
          <w:lang w:eastAsia="en-GB"/>
        </w:rPr>
        <w:t xml:space="preserve">Operations of the </w:t>
      </w:r>
      <w:r w:rsidR="00ED1A90">
        <w:rPr>
          <w:lang w:eastAsia="en-GB"/>
        </w:rPr>
        <w:t xml:space="preserve">supercomputer’s </w:t>
      </w:r>
      <w:r w:rsidRPr="00A546F7">
        <w:rPr>
          <w:lang w:eastAsia="en-GB"/>
        </w:rPr>
        <w:t xml:space="preserve">AI </w:t>
      </w:r>
      <w:r>
        <w:rPr>
          <w:lang w:eastAsia="en-GB"/>
        </w:rPr>
        <w:t>upgrade</w:t>
      </w:r>
    </w:p>
    <w:p w14:paraId="20DE8A97" w14:textId="00DB4D7A" w:rsidR="00D73544" w:rsidRPr="00FA0BCE" w:rsidRDefault="00D73544" w:rsidP="00FB71F9">
      <w:pPr>
        <w:pStyle w:val="ListParagraph"/>
        <w:numPr>
          <w:ilvl w:val="0"/>
          <w:numId w:val="22"/>
        </w:numPr>
      </w:pPr>
      <w:r w:rsidRPr="00FA0BCE">
        <w:t xml:space="preserve">The Hosting Entity must provide the hosting services defined in Required Hosting Activities in </w:t>
      </w:r>
      <w:r w:rsidR="0017245D" w:rsidRPr="00FA0BCE">
        <w:fldChar w:fldCharType="begin"/>
      </w:r>
      <w:r w:rsidR="0017245D" w:rsidRPr="00FA0BCE">
        <w:instrText xml:space="preserve"> REF _Ref19630537 \h </w:instrText>
      </w:r>
      <w:r w:rsidR="009243AB" w:rsidRPr="00FA0BCE">
        <w:instrText xml:space="preserve"> \* MERGEFORMAT </w:instrText>
      </w:r>
      <w:r w:rsidR="0017245D" w:rsidRPr="00FA0BCE">
        <w:fldChar w:fldCharType="separate"/>
      </w:r>
      <w:r w:rsidR="003066C8" w:rsidRPr="003066C8">
        <w:t xml:space="preserve">Annex II Service Level Agreement (SLA) </w:t>
      </w:r>
      <w:r w:rsidR="0017245D" w:rsidRPr="00FA0BCE">
        <w:fldChar w:fldCharType="end"/>
      </w:r>
      <w:r w:rsidR="00DC55B4" w:rsidRPr="00FA0BCE">
        <w:t xml:space="preserve">and </w:t>
      </w:r>
      <w:r w:rsidRPr="00FA0BCE">
        <w:t xml:space="preserve">shall be responsible for the </w:t>
      </w:r>
      <w:r w:rsidR="00C93593" w:rsidRPr="00FA0BCE">
        <w:t>operation of</w:t>
      </w:r>
      <w:r w:rsidRPr="00FA0BCE">
        <w:t xml:space="preserve"> the </w:t>
      </w:r>
      <w:r w:rsidR="00CB189F">
        <w:t xml:space="preserve">EuroHPC supercomputer’s </w:t>
      </w:r>
      <w:r w:rsidR="00375A81">
        <w:t xml:space="preserve">AI </w:t>
      </w:r>
      <w:r w:rsidR="00CB189F">
        <w:t xml:space="preserve">upgrade </w:t>
      </w:r>
      <w:r w:rsidR="00375A81">
        <w:t xml:space="preserve">in </w:t>
      </w:r>
      <w:r w:rsidR="00D32A94" w:rsidRPr="00FA0BCE">
        <w:t>accordance with</w:t>
      </w:r>
      <w:r w:rsidRPr="00FA0BCE">
        <w:t xml:space="preserve"> the </w:t>
      </w:r>
      <w:r w:rsidR="00C31269">
        <w:t>Grant Agreement</w:t>
      </w:r>
      <w:r w:rsidR="00AA5BC6">
        <w:t xml:space="preserve"> for operating costs</w:t>
      </w:r>
      <w:r w:rsidR="00C31269">
        <w:t xml:space="preserve"> of the AI upgrade</w:t>
      </w:r>
      <w:r w:rsidRPr="00FA0BCE">
        <w:t>.</w:t>
      </w:r>
    </w:p>
    <w:p w14:paraId="14778878" w14:textId="3DE79F0A" w:rsidR="00D73544" w:rsidRPr="00FA0BCE" w:rsidRDefault="00D73544" w:rsidP="004F6455">
      <w:pPr>
        <w:pStyle w:val="ListParagraph"/>
        <w:numPr>
          <w:ilvl w:val="0"/>
          <w:numId w:val="22"/>
        </w:numPr>
      </w:pPr>
      <w:r>
        <w:t xml:space="preserve">The Hosting Entity must provide the EuroHPC Joint Undertaking regular Service, Utilisation and Performance reports as defined in </w:t>
      </w:r>
      <w:r w:rsidR="40D7ED30">
        <w:t>Annex IV. Associated deliverables and milestones</w:t>
      </w:r>
      <w:r w:rsidR="009243AB">
        <w:t>.</w:t>
      </w:r>
      <w:r w:rsidR="00C93593">
        <w:t xml:space="preserve"> </w:t>
      </w:r>
      <w:r>
        <w:t xml:space="preserve">The Hosting Entity must implement the allocation of the EuroHPC Joint Undertaking’s share of access time to the </w:t>
      </w:r>
      <w:r w:rsidR="00CB189F">
        <w:t xml:space="preserve">EuroHPC supercomputer’s </w:t>
      </w:r>
      <w:r w:rsidR="00DE5F27">
        <w:t xml:space="preserve">AI </w:t>
      </w:r>
      <w:r w:rsidR="00CB189F">
        <w:t xml:space="preserve">upgrade </w:t>
      </w:r>
      <w:r>
        <w:t>in accordance with the relevant Decision of the Governing Board as communicated to the Hosting Entity and in accordance with</w:t>
      </w:r>
      <w:r w:rsidR="0017245D">
        <w:t xml:space="preserve"> Article</w:t>
      </w:r>
      <w:r w:rsidR="00A6139A">
        <w:t xml:space="preserve"> </w:t>
      </w:r>
      <w:r w:rsidR="5745E97A">
        <w:t>II.11</w:t>
      </w:r>
      <w:r w:rsidR="00C93593">
        <w:t xml:space="preserve"> </w:t>
      </w:r>
      <w:r>
        <w:t xml:space="preserve">of this Agreement. </w:t>
      </w:r>
    </w:p>
    <w:p w14:paraId="4B41DEEC" w14:textId="67E01768" w:rsidR="00497591" w:rsidRDefault="00D73544" w:rsidP="00497591">
      <w:pPr>
        <w:pStyle w:val="ListParagraph"/>
        <w:numPr>
          <w:ilvl w:val="0"/>
          <w:numId w:val="22"/>
        </w:numPr>
      </w:pPr>
      <w:r>
        <w:t xml:space="preserve">The Hosting Entity must meet the KPIs defined in </w:t>
      </w:r>
      <w:r w:rsidR="00C567FE">
        <w:t xml:space="preserve">Annex III of the Hosting Agreement No. </w:t>
      </w:r>
      <w:r w:rsidR="008B222D">
        <w:t xml:space="preserve">[Hosting Agreement of the supercomputer] </w:t>
      </w:r>
      <w:r w:rsidR="00C567FE">
        <w:t>and in Annex III</w:t>
      </w:r>
      <w:r w:rsidR="007D2280">
        <w:t>.</w:t>
      </w:r>
      <w:r w:rsidR="007D2280" w:rsidRPr="007D2280">
        <w:t xml:space="preserve">A Key performance indicators (KPIs) for </w:t>
      </w:r>
      <w:r w:rsidR="007D2280">
        <w:t xml:space="preserve">the </w:t>
      </w:r>
      <w:r w:rsidR="007D2280" w:rsidRPr="007D2280">
        <w:t>supercomputer</w:t>
      </w:r>
      <w:r w:rsidR="007D2280">
        <w:t>’s AI upgrade</w:t>
      </w:r>
      <w:r w:rsidR="00C567FE">
        <w:t xml:space="preserve"> below.</w:t>
      </w:r>
    </w:p>
    <w:p w14:paraId="71F4180F" w14:textId="4C08916C" w:rsidR="00E57885" w:rsidRPr="00FA0BCE" w:rsidRDefault="00E57885" w:rsidP="00D65E8B">
      <w:pPr>
        <w:pStyle w:val="Heading2"/>
      </w:pPr>
      <w:bookmarkStart w:id="157" w:name="_Toc183094085"/>
      <w:bookmarkStart w:id="158" w:name="bookmark31"/>
      <w:bookmarkStart w:id="159" w:name="bookmark32"/>
      <w:bookmarkStart w:id="160" w:name="_Toc535586719"/>
      <w:r>
        <w:t xml:space="preserve">End of the operations of the </w:t>
      </w:r>
      <w:r w:rsidR="00CB189F">
        <w:t xml:space="preserve">EuroHPC supercomputer’s </w:t>
      </w:r>
      <w:r w:rsidR="008B222D">
        <w:t xml:space="preserve">AI </w:t>
      </w:r>
      <w:r w:rsidR="00CB189F">
        <w:t>upgrade</w:t>
      </w:r>
      <w:bookmarkEnd w:id="157"/>
      <w:r w:rsidR="00CB189F">
        <w:t xml:space="preserve"> </w:t>
      </w:r>
    </w:p>
    <w:p w14:paraId="3C4BE2D2" w14:textId="77777777" w:rsidR="00E57885" w:rsidRPr="00FA0BCE" w:rsidRDefault="00E57885" w:rsidP="00E57885">
      <w:pPr>
        <w:spacing w:after="0" w:line="240" w:lineRule="auto"/>
        <w:rPr>
          <w:rFonts w:asciiTheme="minorHAnsi" w:hAnsiTheme="minorHAnsi" w:cstheme="minorHAnsi"/>
          <w:lang w:val="en-US"/>
        </w:rPr>
      </w:pPr>
    </w:p>
    <w:p w14:paraId="334BD849" w14:textId="77777777" w:rsidR="00406649" w:rsidRDefault="0004254C" w:rsidP="00552F8B">
      <w:pPr>
        <w:pStyle w:val="ListParagraph"/>
        <w:numPr>
          <w:ilvl w:val="0"/>
          <w:numId w:val="23"/>
        </w:numPr>
        <w:ind w:left="360"/>
      </w:pPr>
      <w:r>
        <w:t>After the full depreciation of the supercomputer and the supercomputer</w:t>
      </w:r>
      <w:r w:rsidR="00747019">
        <w:t>’</w:t>
      </w:r>
      <w:r>
        <w:t xml:space="preserve">s </w:t>
      </w:r>
      <w:r w:rsidR="00863A2C">
        <w:t xml:space="preserve">AI </w:t>
      </w:r>
      <w:r>
        <w:t xml:space="preserve">upgrade, </w:t>
      </w:r>
      <w:r w:rsidR="00DF1B5D">
        <w:t>t</w:t>
      </w:r>
      <w:r w:rsidR="00D572C2">
        <w:t xml:space="preserve">he EuroHPC </w:t>
      </w:r>
      <w:r w:rsidR="00DF1B5D">
        <w:t xml:space="preserve">Joint Undertaking, </w:t>
      </w:r>
      <w:r w:rsidR="005B106F" w:rsidRPr="005B106F">
        <w:t xml:space="preserve">upon mutual agreement of the parties and subject to decision of the Governing Board </w:t>
      </w:r>
      <w:r w:rsidR="009D779E">
        <w:t xml:space="preserve">may decide </w:t>
      </w:r>
      <w:r w:rsidR="009E7645">
        <w:t>to transfer [</w:t>
      </w:r>
      <w:r w:rsidR="009E7645" w:rsidRPr="001E20A1">
        <w:rPr>
          <w:highlight w:val="lightGray"/>
        </w:rPr>
        <w:t>the part of</w:t>
      </w:r>
      <w:r w:rsidR="009E7645">
        <w:t>]</w:t>
      </w:r>
      <w:r w:rsidR="009E7645" w:rsidRPr="009E7645">
        <w:t xml:space="preserve"> the ownership of the supercomputer and its AI upgrade </w:t>
      </w:r>
      <w:r w:rsidR="003004D4">
        <w:t xml:space="preserve">to the Hosting Entity, or sell is </w:t>
      </w:r>
      <w:r w:rsidR="00406649">
        <w:t>it to another entity or decommission it, in whole or part.</w:t>
      </w:r>
    </w:p>
    <w:p w14:paraId="3B363788" w14:textId="7B19623C" w:rsidR="0004254C" w:rsidRPr="002A65A5" w:rsidRDefault="009F27C4" w:rsidP="002A2B32">
      <w:pPr>
        <w:pStyle w:val="ListParagraph"/>
        <w:numPr>
          <w:ilvl w:val="0"/>
          <w:numId w:val="23"/>
        </w:numPr>
        <w:ind w:left="360"/>
      </w:pPr>
      <w:r>
        <w:t>If the EuroHPC Joint Undertaking with the agreement of the Hosting Entity, decides to</w:t>
      </w:r>
      <w:r w:rsidR="001F48CC">
        <w:t xml:space="preserve"> transfer </w:t>
      </w:r>
      <w:r>
        <w:t>the ownership of the AI u</w:t>
      </w:r>
      <w:r w:rsidR="001F48CC">
        <w:t>pg</w:t>
      </w:r>
      <w:r>
        <w:t>rade</w:t>
      </w:r>
      <w:r w:rsidR="00313B39">
        <w:t xml:space="preserve"> at the end of its operation, the associated costs will be calculated</w:t>
      </w:r>
      <w:r w:rsidR="008C2B2E">
        <w:t xml:space="preserve"> at that moment in accordance </w:t>
      </w:r>
      <w:r w:rsidR="001F48CC">
        <w:t>with standard accounting practices</w:t>
      </w:r>
      <w:r w:rsidR="00F76038">
        <w:t xml:space="preserve"> for such assets in force at that time.</w:t>
      </w:r>
      <w:r w:rsidR="008641FD" w:rsidRPr="008641FD">
        <w:t xml:space="preserve"> </w:t>
      </w:r>
      <w:r w:rsidR="0004254C">
        <w:t xml:space="preserve">For that purpose, </w:t>
      </w:r>
      <w:r w:rsidR="0082466B">
        <w:t xml:space="preserve">the </w:t>
      </w:r>
      <w:r w:rsidR="00147B1B">
        <w:t xml:space="preserve">supercomputer’s </w:t>
      </w:r>
      <w:r w:rsidR="001D3227">
        <w:t xml:space="preserve">AI </w:t>
      </w:r>
      <w:r w:rsidR="005D0DC9">
        <w:t>upgrade shall be depreciated over the expected remaining lifetime of the original EuroHPC supercomputer.</w:t>
      </w:r>
    </w:p>
    <w:p w14:paraId="29FD3978" w14:textId="327B42F1" w:rsidR="0004254C" w:rsidRPr="002A65A5" w:rsidRDefault="0004254C" w:rsidP="0004254C">
      <w:pPr>
        <w:pStyle w:val="ListParagraph"/>
        <w:numPr>
          <w:ilvl w:val="0"/>
          <w:numId w:val="23"/>
        </w:numPr>
        <w:ind w:left="360"/>
      </w:pPr>
      <w:r>
        <w:t>In the exceptional case of transfer of ownership before full depreciation of the EuroHPC supercomputer</w:t>
      </w:r>
      <w:r w:rsidR="008A19BD">
        <w:t>’s</w:t>
      </w:r>
      <w:r w:rsidR="00C81573">
        <w:t xml:space="preserve"> </w:t>
      </w:r>
      <w:r w:rsidR="00FC6314">
        <w:t xml:space="preserve">AI </w:t>
      </w:r>
      <w:r w:rsidR="00C81573">
        <w:t>up</w:t>
      </w:r>
      <w:r w:rsidR="00D60DCB">
        <w:t>-grade</w:t>
      </w:r>
      <w:r>
        <w:t>, the Hosting Entity shall reimburse the EuroHPC Joint Undertaking the residual value of its share on the supercomputer</w:t>
      </w:r>
      <w:r w:rsidR="00FC6314">
        <w:t xml:space="preserve">’s AI </w:t>
      </w:r>
      <w:r w:rsidR="00D60DCB">
        <w:t xml:space="preserve">upgrade </w:t>
      </w:r>
      <w:r>
        <w:t xml:space="preserve">that </w:t>
      </w:r>
      <w:r w:rsidR="008A19BD">
        <w:t xml:space="preserve">is </w:t>
      </w:r>
      <w:r>
        <w:t xml:space="preserve">transferred. The residual value shall be calculated taking into account the depreciation </w:t>
      </w:r>
      <w:r w:rsidR="008E0FC6">
        <w:t>rules as set out in paragraph 2 of this Article</w:t>
      </w:r>
      <w:r w:rsidR="00C57BDB">
        <w:t>.</w:t>
      </w:r>
    </w:p>
    <w:p w14:paraId="1BA50DFE" w14:textId="1E5E7A0A" w:rsidR="00E57885" w:rsidRPr="00FA0BCE" w:rsidRDefault="00E57885" w:rsidP="004F6455">
      <w:pPr>
        <w:pStyle w:val="ListParagraph"/>
        <w:numPr>
          <w:ilvl w:val="0"/>
          <w:numId w:val="23"/>
        </w:numPr>
        <w:ind w:left="360"/>
      </w:pPr>
      <w:r w:rsidRPr="00FA0BCE">
        <w:t xml:space="preserve">In case of decommissioning of the </w:t>
      </w:r>
      <w:r w:rsidR="00CB189F">
        <w:t>EuroHPC supercomputer</w:t>
      </w:r>
      <w:r w:rsidR="00805752">
        <w:t xml:space="preserve">’s AI </w:t>
      </w:r>
      <w:r w:rsidR="00CB189F">
        <w:t>upgrad</w:t>
      </w:r>
      <w:r w:rsidR="00DA01B0">
        <w:t>e</w:t>
      </w:r>
      <w:r w:rsidRPr="00FA0BCE">
        <w:t xml:space="preserve">: </w:t>
      </w:r>
    </w:p>
    <w:p w14:paraId="26167F86" w14:textId="005568B4" w:rsidR="00E57885" w:rsidRPr="00FA0BCE" w:rsidRDefault="00E57885" w:rsidP="004F6455">
      <w:pPr>
        <w:pStyle w:val="ListParagraph"/>
        <w:numPr>
          <w:ilvl w:val="0"/>
          <w:numId w:val="60"/>
        </w:numPr>
        <w:ind w:left="720"/>
      </w:pPr>
      <w:r w:rsidRPr="00FA0BCE">
        <w:t>The Hosting Entity will be responsible for the dismantling process, which will be performed by the vendor in accordance with the relevant contract.</w:t>
      </w:r>
    </w:p>
    <w:p w14:paraId="4826FEA3" w14:textId="4335D9FF" w:rsidR="00E57885" w:rsidRPr="00FA0BCE" w:rsidRDefault="00E57885" w:rsidP="00317EA4">
      <w:pPr>
        <w:pStyle w:val="ListParagraph"/>
        <w:numPr>
          <w:ilvl w:val="0"/>
          <w:numId w:val="0"/>
        </w:numPr>
        <w:spacing w:after="60"/>
        <w:ind w:left="360" w:firstLine="360"/>
      </w:pPr>
      <w:r w:rsidRPr="00FA0BCE">
        <w:t>This process will notably include:</w:t>
      </w:r>
    </w:p>
    <w:p w14:paraId="1B038D95" w14:textId="5BDBD3DB" w:rsidR="00E57885" w:rsidRPr="00FA0BCE" w:rsidRDefault="00E57885" w:rsidP="00317EA4">
      <w:pPr>
        <w:pStyle w:val="ListParagraph"/>
        <w:numPr>
          <w:ilvl w:val="2"/>
          <w:numId w:val="2"/>
        </w:numPr>
        <w:spacing w:after="60"/>
        <w:ind w:left="1440"/>
      </w:pPr>
      <w:r w:rsidRPr="00FA0BCE">
        <w:lastRenderedPageBreak/>
        <w:t>The electrical and hydraulic disconnections of the equipment;</w:t>
      </w:r>
    </w:p>
    <w:p w14:paraId="725B42DA" w14:textId="1D96B523" w:rsidR="00E57885" w:rsidRPr="00FA0BCE" w:rsidRDefault="00E57885" w:rsidP="00317EA4">
      <w:pPr>
        <w:pStyle w:val="ListParagraph"/>
        <w:numPr>
          <w:ilvl w:val="2"/>
          <w:numId w:val="2"/>
        </w:numPr>
        <w:spacing w:after="60"/>
        <w:ind w:left="1440"/>
      </w:pPr>
      <w:r w:rsidRPr="00FA0BCE">
        <w:t>The removal and evacuation of electrical wiring of the equipment;</w:t>
      </w:r>
    </w:p>
    <w:p w14:paraId="3220881A" w14:textId="271AD236" w:rsidR="00E57885" w:rsidRPr="00FA0BCE" w:rsidRDefault="00E57885" w:rsidP="00317EA4">
      <w:pPr>
        <w:pStyle w:val="ListParagraph"/>
        <w:numPr>
          <w:ilvl w:val="2"/>
          <w:numId w:val="2"/>
        </w:numPr>
        <w:spacing w:after="60"/>
        <w:ind w:left="1440"/>
      </w:pPr>
      <w:r w:rsidRPr="00FA0BCE">
        <w:t>The removal and evacuation of network cables from the configuration;</w:t>
      </w:r>
    </w:p>
    <w:p w14:paraId="25121E4B" w14:textId="0F832D0D" w:rsidR="00E57885" w:rsidRPr="00FA0BCE" w:rsidRDefault="00E57885" w:rsidP="00317EA4">
      <w:pPr>
        <w:pStyle w:val="ListParagraph"/>
        <w:numPr>
          <w:ilvl w:val="2"/>
          <w:numId w:val="2"/>
        </w:numPr>
        <w:spacing w:after="60"/>
        <w:ind w:left="1440"/>
      </w:pPr>
      <w:r w:rsidRPr="00FA0BCE">
        <w:t>The disassembly of the disks</w:t>
      </w:r>
      <w:r w:rsidR="002C74C9">
        <w:t>;</w:t>
      </w:r>
    </w:p>
    <w:p w14:paraId="4320FCB6" w14:textId="34FFFC2D" w:rsidR="00E57885" w:rsidRPr="00FA0BCE" w:rsidRDefault="00E57885" w:rsidP="00317EA4">
      <w:pPr>
        <w:pStyle w:val="ListParagraph"/>
        <w:numPr>
          <w:ilvl w:val="2"/>
          <w:numId w:val="2"/>
        </w:numPr>
        <w:spacing w:after="60"/>
        <w:ind w:left="1440"/>
      </w:pPr>
      <w:r w:rsidRPr="00FA0BCE">
        <w:t>The handling and evacuation of the equipment outside the Hosting site;</w:t>
      </w:r>
    </w:p>
    <w:p w14:paraId="638BA74F" w14:textId="7311D2D8" w:rsidR="00E57885" w:rsidRPr="00FA0BCE" w:rsidRDefault="00E57885" w:rsidP="004F6455">
      <w:pPr>
        <w:pStyle w:val="ListParagraph"/>
        <w:numPr>
          <w:ilvl w:val="2"/>
          <w:numId w:val="2"/>
        </w:numPr>
        <w:ind w:left="1440"/>
      </w:pPr>
      <w:r w:rsidRPr="00FA0BCE">
        <w:t>The replacement of raised floor slabs.</w:t>
      </w:r>
    </w:p>
    <w:p w14:paraId="7F9E6FB1" w14:textId="659220BF" w:rsidR="00E57885" w:rsidRPr="00FA0BCE" w:rsidRDefault="00E57885" w:rsidP="004F6455">
      <w:pPr>
        <w:pStyle w:val="ListParagraph"/>
        <w:numPr>
          <w:ilvl w:val="0"/>
          <w:numId w:val="60"/>
        </w:numPr>
      </w:pPr>
      <w:r w:rsidRPr="00FA0BCE">
        <w:t>The EuroHPC Joint Undertaking will have the right to decide how to use the dismantled equipment.</w:t>
      </w:r>
    </w:p>
    <w:p w14:paraId="7C2FCC03" w14:textId="2EC99063" w:rsidR="00E57885" w:rsidRPr="004F6455" w:rsidRDefault="00E57885" w:rsidP="004F6455">
      <w:pPr>
        <w:pStyle w:val="ListParagraph"/>
        <w:numPr>
          <w:ilvl w:val="0"/>
          <w:numId w:val="23"/>
        </w:numPr>
        <w:ind w:left="426"/>
      </w:pPr>
      <w:r w:rsidRPr="004F6455">
        <w:t xml:space="preserve">The EuroHPC Joint Undertaking will not be liable for any costs incurred after the transfer of ownership of the </w:t>
      </w:r>
      <w:r w:rsidR="00CB189F">
        <w:t>EuroHPC supercompute</w:t>
      </w:r>
      <w:r w:rsidR="00960870">
        <w:t xml:space="preserve">r, including its </w:t>
      </w:r>
      <w:r w:rsidR="00805752">
        <w:t xml:space="preserve">AI </w:t>
      </w:r>
      <w:r w:rsidR="00960870">
        <w:t xml:space="preserve">upgrade, </w:t>
      </w:r>
      <w:r w:rsidRPr="004F6455">
        <w:t>or after its sale to the Hosting Entity or its decommissioning.</w:t>
      </w:r>
    </w:p>
    <w:p w14:paraId="3327C455" w14:textId="77777777" w:rsidR="00D52D93" w:rsidRPr="00FA0BCE" w:rsidRDefault="00D52D93" w:rsidP="00D65E8B">
      <w:pPr>
        <w:pStyle w:val="Heading2"/>
      </w:pPr>
      <w:bookmarkStart w:id="161" w:name="_Toc183094086"/>
      <w:r>
        <w:t>Conflict of Interest</w:t>
      </w:r>
      <w:bookmarkEnd w:id="158"/>
      <w:bookmarkEnd w:id="159"/>
      <w:bookmarkEnd w:id="160"/>
      <w:bookmarkEnd w:id="161"/>
    </w:p>
    <w:p w14:paraId="17A3B464" w14:textId="77777777" w:rsidR="00D52D93" w:rsidRPr="00FA0BCE" w:rsidRDefault="00D52D93" w:rsidP="004F6455">
      <w:pPr>
        <w:pStyle w:val="ListParagraph"/>
        <w:numPr>
          <w:ilvl w:val="0"/>
          <w:numId w:val="11"/>
        </w:numPr>
      </w:pPr>
      <w:r w:rsidRPr="00FA0BCE">
        <w:t xml:space="preserve">The Hosting Entity must take all measures to prevent any situation where the impartial and objective implementation of the tasks is compromised for reasons involving economic interest, political or national affinity, family or emotional ties or any other shared interest </w:t>
      </w:r>
      <w:r w:rsidRPr="00FA0BCE">
        <w:rPr>
          <w:lang w:eastAsia="en-GB"/>
        </w:rPr>
        <w:t>(“conflict</w:t>
      </w:r>
      <w:r w:rsidRPr="00FA0BCE">
        <w:t xml:space="preserve"> of </w:t>
      </w:r>
      <w:r w:rsidRPr="00FA0BCE">
        <w:rPr>
          <w:lang w:eastAsia="en-GB"/>
        </w:rPr>
        <w:t>interest”</w:t>
      </w:r>
      <w:r w:rsidRPr="00FA0BCE">
        <w:t>).</w:t>
      </w:r>
    </w:p>
    <w:p w14:paraId="7E4C2D0D" w14:textId="77777777" w:rsidR="00D52D93" w:rsidRPr="00FA0BCE" w:rsidRDefault="00D52D93" w:rsidP="004F6455">
      <w:pPr>
        <w:pStyle w:val="ListParagraph"/>
        <w:numPr>
          <w:ilvl w:val="0"/>
          <w:numId w:val="11"/>
        </w:numPr>
      </w:pPr>
      <w:r w:rsidRPr="00FA0BCE">
        <w:t>The Hosting Entity must formally notify to the EuroHPC Joint Undertaking without delay any situation constituting or likely to lead to a conflict of interest and immediately take all the necessary steps to rectify this situation.</w:t>
      </w:r>
      <w:r w:rsidRPr="00FA0BCE">
        <w:rPr>
          <w:lang w:eastAsia="en-GB"/>
        </w:rPr>
        <w:t xml:space="preserve"> </w:t>
      </w:r>
    </w:p>
    <w:p w14:paraId="4B694BED" w14:textId="4DD5C946" w:rsidR="00D52D93" w:rsidRDefault="00D52D93" w:rsidP="004F6455">
      <w:pPr>
        <w:pStyle w:val="ListParagraph"/>
        <w:numPr>
          <w:ilvl w:val="0"/>
          <w:numId w:val="11"/>
        </w:numPr>
      </w:pPr>
      <w:r w:rsidRPr="00FA0BCE">
        <w:t>The EuroHPC Joint Undertaking may verify that the measures taken are appropriate and may require additional measures to be taken by a specified deadline.</w:t>
      </w:r>
    </w:p>
    <w:p w14:paraId="219294D9" w14:textId="16A17307" w:rsidR="00D52D93" w:rsidRPr="004F6455" w:rsidRDefault="00187DF8" w:rsidP="00187DF8">
      <w:pPr>
        <w:pStyle w:val="ListParagraph"/>
        <w:numPr>
          <w:ilvl w:val="0"/>
          <w:numId w:val="11"/>
        </w:numPr>
        <w:rPr>
          <w:lang w:eastAsia="en-GB"/>
        </w:rPr>
      </w:pPr>
      <w:r w:rsidRPr="00E1B12F">
        <w:rPr>
          <w:lang w:eastAsia="en-GB"/>
        </w:rPr>
        <w:t>In relation to the action funded under the</w:t>
      </w:r>
      <w:r w:rsidR="001E20A1">
        <w:rPr>
          <w:lang w:eastAsia="en-GB"/>
        </w:rPr>
        <w:t xml:space="preserve"> </w:t>
      </w:r>
      <w:r w:rsidR="003D3917" w:rsidRPr="003D3917">
        <w:rPr>
          <w:lang w:eastAsia="en-GB"/>
        </w:rPr>
        <w:t>Grant Agreement for operating costs of the AI</w:t>
      </w:r>
      <w:r w:rsidR="003D3917">
        <w:rPr>
          <w:lang w:eastAsia="en-GB"/>
        </w:rPr>
        <w:t xml:space="preserve"> upgrade of the</w:t>
      </w:r>
      <w:r w:rsidR="003D3917" w:rsidRPr="003D3917">
        <w:rPr>
          <w:lang w:eastAsia="en-GB"/>
        </w:rPr>
        <w:t xml:space="preserve"> supercomputer and the Grant Agreement for the AI Factory</w:t>
      </w:r>
      <w:r w:rsidRPr="00E1B12F">
        <w:rPr>
          <w:lang w:eastAsia="en-GB"/>
        </w:rPr>
        <w:t xml:space="preserve">, the </w:t>
      </w:r>
      <w:r w:rsidR="2F9C1B9C" w:rsidRPr="00E1B12F">
        <w:rPr>
          <w:lang w:eastAsia="en-GB"/>
        </w:rPr>
        <w:t>conflict-of-interest</w:t>
      </w:r>
      <w:r w:rsidRPr="00E1B12F">
        <w:rPr>
          <w:lang w:eastAsia="en-GB"/>
        </w:rPr>
        <w:t xml:space="preserve"> rules </w:t>
      </w:r>
      <w:r w:rsidR="00C57F51">
        <w:rPr>
          <w:lang w:eastAsia="en-GB"/>
        </w:rPr>
        <w:t xml:space="preserve">set out </w:t>
      </w:r>
      <w:r w:rsidRPr="00E1B12F">
        <w:rPr>
          <w:lang w:eastAsia="en-GB"/>
        </w:rPr>
        <w:t>in the</w:t>
      </w:r>
      <w:r w:rsidR="00C57F51">
        <w:rPr>
          <w:lang w:eastAsia="en-GB"/>
        </w:rPr>
        <w:t xml:space="preserve"> respective</w:t>
      </w:r>
      <w:r w:rsidRPr="00E1B12F">
        <w:rPr>
          <w:lang w:eastAsia="en-GB"/>
        </w:rPr>
        <w:t xml:space="preserve"> grant agreement</w:t>
      </w:r>
      <w:r w:rsidR="00BC09D3">
        <w:rPr>
          <w:lang w:eastAsia="en-GB"/>
        </w:rPr>
        <w:t xml:space="preserve"> </w:t>
      </w:r>
      <w:r w:rsidRPr="00E1B12F">
        <w:rPr>
          <w:lang w:eastAsia="en-GB"/>
        </w:rPr>
        <w:t>apply.</w:t>
      </w:r>
    </w:p>
    <w:p w14:paraId="0F6502D4" w14:textId="77777777" w:rsidR="00D52D93" w:rsidRPr="00FA0BCE" w:rsidRDefault="00D52D93" w:rsidP="00D65E8B">
      <w:pPr>
        <w:pStyle w:val="Heading2"/>
      </w:pPr>
      <w:bookmarkStart w:id="162" w:name="_Toc527995517"/>
      <w:bookmarkStart w:id="163" w:name="_Toc530778086"/>
      <w:bookmarkStart w:id="164" w:name="_Toc530830972"/>
      <w:bookmarkStart w:id="165" w:name="_Toc530838799"/>
      <w:bookmarkStart w:id="166" w:name="_Toc530990323"/>
      <w:bookmarkStart w:id="167" w:name="_Toc531091673"/>
      <w:bookmarkStart w:id="168" w:name="_Toc531104550"/>
      <w:bookmarkStart w:id="169" w:name="_Toc531104801"/>
      <w:bookmarkStart w:id="170" w:name="_Toc531104913"/>
      <w:bookmarkStart w:id="171" w:name="_Toc531105354"/>
      <w:bookmarkStart w:id="172" w:name="_Toc531107170"/>
      <w:bookmarkStart w:id="173" w:name="bookmark33"/>
      <w:bookmarkStart w:id="174" w:name="bookmark34"/>
      <w:bookmarkStart w:id="175" w:name="_Toc535586720"/>
      <w:bookmarkStart w:id="176" w:name="_Toc183094087"/>
      <w:r>
        <w:t>Confidentiality obligation and non-disclosure</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12A491F" w14:textId="77777777" w:rsidR="00D52D93" w:rsidRPr="00FA0BCE" w:rsidRDefault="00D52D93" w:rsidP="004F6455">
      <w:pPr>
        <w:pStyle w:val="ListParagraph"/>
        <w:numPr>
          <w:ilvl w:val="0"/>
          <w:numId w:val="43"/>
        </w:numPr>
        <w:ind w:left="360"/>
      </w:pPr>
      <w:r w:rsidRPr="00FA0BCE">
        <w:t>The EuroHPC Joint Undertaking and the Hosting Entity undertake to preserve the confidentiality of any document, information or other material directly related to the subject of the Agreement that is duly classified as confidential</w:t>
      </w:r>
      <w:r w:rsidRPr="00FA0BCE">
        <w:rPr>
          <w:lang w:eastAsia="en-GB"/>
        </w:rPr>
        <w:t xml:space="preserve">. </w:t>
      </w:r>
    </w:p>
    <w:p w14:paraId="3E43F664" w14:textId="0F7DAF1C" w:rsidR="00D52D93" w:rsidRPr="00FA0BCE" w:rsidRDefault="00D52D93" w:rsidP="004F6455">
      <w:pPr>
        <w:pStyle w:val="ListParagraph"/>
        <w:numPr>
          <w:ilvl w:val="0"/>
          <w:numId w:val="43"/>
        </w:numPr>
        <w:ind w:left="360"/>
        <w:rPr>
          <w:lang w:val="en-US"/>
        </w:rPr>
      </w:pPr>
      <w:r w:rsidRPr="00FA0BCE">
        <w:rPr>
          <w:lang w:val="en-US"/>
        </w:rPr>
        <w:t>The Parties will not use confidential information and documents for any reason other than fulfilling the obligations under the Agreement, unless otherwise foreseen in writing.</w:t>
      </w:r>
    </w:p>
    <w:p w14:paraId="505022C8" w14:textId="5CAE88AA" w:rsidR="00D52D93" w:rsidRPr="00FA0BCE" w:rsidRDefault="00D52D93" w:rsidP="004F6455">
      <w:pPr>
        <w:pStyle w:val="ListParagraph"/>
        <w:numPr>
          <w:ilvl w:val="0"/>
          <w:numId w:val="43"/>
        </w:numPr>
        <w:ind w:left="360"/>
      </w:pPr>
      <w:r>
        <w:t xml:space="preserve">A receiving party will notify the disclosing party if it is legally required to disclose any confidential </w:t>
      </w:r>
      <w:r w:rsidR="6624F7BD">
        <w:t>information or</w:t>
      </w:r>
      <w:r>
        <w:t xml:space="preserve"> learns of any unauthorized disclosure of confidential information.</w:t>
      </w:r>
    </w:p>
    <w:p w14:paraId="2D53454C" w14:textId="2485D3C7" w:rsidR="00D52D93" w:rsidRPr="00FA0BCE" w:rsidRDefault="00D52D93" w:rsidP="004F6455">
      <w:pPr>
        <w:pStyle w:val="ListParagraph"/>
        <w:numPr>
          <w:ilvl w:val="0"/>
          <w:numId w:val="43"/>
        </w:numPr>
        <w:ind w:left="360"/>
        <w:rPr>
          <w:lang w:val="en-US"/>
        </w:rPr>
      </w:pPr>
      <w:r w:rsidRPr="00FA0BCE">
        <w:rPr>
          <w:lang w:val="en-US"/>
        </w:rPr>
        <w:t xml:space="preserve">The parties will be bound by the obligation referred to in the above paragraphs during the implementation of the Agreement and for as long as the </w:t>
      </w:r>
      <w:r w:rsidR="00CB189F">
        <w:rPr>
          <w:lang w:val="en-US"/>
        </w:rPr>
        <w:t xml:space="preserve">EuroHPC supercomputer’s </w:t>
      </w:r>
      <w:r w:rsidR="00C63C58">
        <w:rPr>
          <w:lang w:val="en-US"/>
        </w:rPr>
        <w:t xml:space="preserve">AI </w:t>
      </w:r>
      <w:r w:rsidR="00CB189F">
        <w:rPr>
          <w:lang w:val="en-US"/>
        </w:rPr>
        <w:t>upgrade</w:t>
      </w:r>
      <w:r w:rsidRPr="00FA0BCE">
        <w:rPr>
          <w:lang w:val="en-US"/>
        </w:rPr>
        <w:t xml:space="preserve"> remains in the Hosting Entity under the </w:t>
      </w:r>
      <w:r w:rsidR="00BA371A">
        <w:rPr>
          <w:lang w:val="en-US"/>
        </w:rPr>
        <w:t>co-</w:t>
      </w:r>
      <w:r w:rsidRPr="00FA0BCE">
        <w:rPr>
          <w:lang w:val="en-US"/>
        </w:rPr>
        <w:t xml:space="preserve">ownership of the EuroHPC Joint Undertaking and for a period of </w:t>
      </w:r>
      <w:r w:rsidRPr="00FA0BCE">
        <w:rPr>
          <w:lang w:val="en-US" w:eastAsia="en-GB"/>
        </w:rPr>
        <w:t>ten (10)</w:t>
      </w:r>
      <w:r w:rsidRPr="00FA0BCE">
        <w:rPr>
          <w:lang w:val="en-US"/>
        </w:rPr>
        <w:t xml:space="preserve"> years starting from the date of its termination, unless:</w:t>
      </w:r>
    </w:p>
    <w:p w14:paraId="6E964B00" w14:textId="77777777" w:rsidR="00D52D93" w:rsidRPr="00FA0BCE" w:rsidRDefault="00D52D93" w:rsidP="004F6455">
      <w:pPr>
        <w:numPr>
          <w:ilvl w:val="0"/>
          <w:numId w:val="72"/>
        </w:numPr>
        <w:spacing w:after="0"/>
        <w:ind w:left="720"/>
        <w:rPr>
          <w:rFonts w:asciiTheme="minorHAnsi" w:hAnsiTheme="minorHAnsi" w:cstheme="minorHAnsi"/>
          <w:lang w:val="en-US"/>
        </w:rPr>
      </w:pPr>
      <w:r w:rsidRPr="00FA0BCE">
        <w:rPr>
          <w:rFonts w:asciiTheme="minorHAnsi" w:hAnsiTheme="minorHAnsi" w:cstheme="minorHAnsi"/>
          <w:lang w:val="en-US"/>
        </w:rPr>
        <w:t>the concerned party agrees to release the other party from the confidentiality obligations earlier;</w:t>
      </w:r>
    </w:p>
    <w:p w14:paraId="16C82967" w14:textId="77777777" w:rsidR="00D52D93" w:rsidRPr="00FA0BCE" w:rsidRDefault="00D52D93" w:rsidP="004F6455">
      <w:pPr>
        <w:numPr>
          <w:ilvl w:val="0"/>
          <w:numId w:val="72"/>
        </w:numPr>
        <w:spacing w:after="0"/>
        <w:ind w:left="720"/>
        <w:rPr>
          <w:rFonts w:asciiTheme="minorHAnsi" w:hAnsiTheme="minorHAnsi" w:cstheme="minorHAnsi"/>
          <w:lang w:val="en-US"/>
        </w:rPr>
      </w:pPr>
      <w:r w:rsidRPr="00FA0BCE">
        <w:rPr>
          <w:rFonts w:asciiTheme="minorHAnsi" w:hAnsiTheme="minorHAnsi" w:cstheme="minorHAnsi"/>
          <w:lang w:val="en-US"/>
        </w:rPr>
        <w:t>the confidential information becomes public through other means than in breach of the confidentiality obligation through disclosure by the party bound by that obligation;</w:t>
      </w:r>
    </w:p>
    <w:p w14:paraId="17E90533" w14:textId="6A5D5610" w:rsidR="00D52D93" w:rsidRPr="00FA0BCE" w:rsidRDefault="303C6B95" w:rsidP="53E978BF">
      <w:pPr>
        <w:numPr>
          <w:ilvl w:val="0"/>
          <w:numId w:val="72"/>
        </w:numPr>
        <w:spacing w:after="240"/>
        <w:ind w:left="714" w:hanging="357"/>
        <w:rPr>
          <w:rFonts w:asciiTheme="minorHAnsi" w:hAnsiTheme="minorHAnsi" w:cstheme="minorBidi"/>
          <w:lang w:val="en-US"/>
        </w:rPr>
      </w:pPr>
      <w:r w:rsidRPr="53E978BF">
        <w:rPr>
          <w:rFonts w:asciiTheme="minorHAnsi" w:hAnsiTheme="minorHAnsi" w:cstheme="minorBidi"/>
          <w:lang w:val="en-US"/>
        </w:rPr>
        <w:t>t</w:t>
      </w:r>
      <w:r w:rsidR="00D52D93" w:rsidRPr="53E978BF">
        <w:rPr>
          <w:rFonts w:asciiTheme="minorHAnsi" w:hAnsiTheme="minorHAnsi" w:cstheme="minorBidi"/>
          <w:lang w:val="en-US"/>
        </w:rPr>
        <w:t>he</w:t>
      </w:r>
      <w:r w:rsidR="60B0EAF5" w:rsidRPr="53E978BF">
        <w:rPr>
          <w:rFonts w:asciiTheme="minorHAnsi" w:hAnsiTheme="minorHAnsi" w:cstheme="minorBidi"/>
          <w:lang w:val="en-US"/>
        </w:rPr>
        <w:t xml:space="preserve"> </w:t>
      </w:r>
      <w:r w:rsidR="00D52D93" w:rsidRPr="53E978BF">
        <w:rPr>
          <w:rFonts w:asciiTheme="minorHAnsi" w:hAnsiTheme="minorHAnsi" w:cstheme="minorBidi"/>
          <w:lang w:val="en-US"/>
        </w:rPr>
        <w:t xml:space="preserve">disclosure of </w:t>
      </w:r>
      <w:r w:rsidR="0CDAE3AC" w:rsidRPr="53E978BF">
        <w:rPr>
          <w:rFonts w:asciiTheme="minorHAnsi" w:hAnsiTheme="minorHAnsi" w:cstheme="minorBidi"/>
          <w:lang w:val="en-US"/>
        </w:rPr>
        <w:t>confidential</w:t>
      </w:r>
      <w:r w:rsidR="00D52D93" w:rsidRPr="53E978BF">
        <w:rPr>
          <w:rFonts w:asciiTheme="minorHAnsi" w:hAnsiTheme="minorHAnsi" w:cstheme="minorBidi"/>
          <w:lang w:val="en-US"/>
        </w:rPr>
        <w:t xml:space="preserve"> information is required by law</w:t>
      </w:r>
      <w:r w:rsidR="00D52D93" w:rsidRPr="53E978BF">
        <w:rPr>
          <w:rFonts w:asciiTheme="minorHAnsi" w:hAnsiTheme="minorHAnsi" w:cstheme="minorBidi"/>
          <w:lang w:val="en-US" w:eastAsia="en-GB"/>
        </w:rPr>
        <w:t xml:space="preserve"> or binding order of competent authorities</w:t>
      </w:r>
      <w:r w:rsidR="00D52D93" w:rsidRPr="53E978BF">
        <w:rPr>
          <w:rFonts w:asciiTheme="minorHAnsi" w:hAnsiTheme="minorHAnsi" w:cstheme="minorBidi"/>
          <w:lang w:val="en-US"/>
        </w:rPr>
        <w:t>.</w:t>
      </w:r>
    </w:p>
    <w:p w14:paraId="0193EC9D" w14:textId="0F5FC249" w:rsidR="00D52D93" w:rsidRPr="00FA0BCE" w:rsidRDefault="00D52D93" w:rsidP="004F6455">
      <w:pPr>
        <w:pStyle w:val="ListParagraph"/>
        <w:numPr>
          <w:ilvl w:val="0"/>
          <w:numId w:val="43"/>
        </w:numPr>
        <w:ind w:left="360"/>
        <w:rPr>
          <w:lang w:val="en-US" w:eastAsia="en-GB"/>
        </w:rPr>
      </w:pPr>
      <w:r w:rsidRPr="00FA0BCE">
        <w:rPr>
          <w:lang w:val="en-US" w:eastAsia="en-GB"/>
        </w:rPr>
        <w:lastRenderedPageBreak/>
        <w:t>In relation to the action</w:t>
      </w:r>
      <w:r w:rsidR="005F66FF">
        <w:rPr>
          <w:lang w:val="en-US" w:eastAsia="en-GB"/>
        </w:rPr>
        <w:t>s</w:t>
      </w:r>
      <w:r w:rsidRPr="00FA0BCE">
        <w:rPr>
          <w:lang w:val="en-US" w:eastAsia="en-GB"/>
        </w:rPr>
        <w:t xml:space="preserve"> funded under the</w:t>
      </w:r>
      <w:r w:rsidR="001E20A1">
        <w:rPr>
          <w:lang w:val="en-US" w:eastAsia="en-GB"/>
        </w:rPr>
        <w:t xml:space="preserve"> </w:t>
      </w:r>
      <w:r w:rsidR="00BC09D3" w:rsidRPr="00BC09D3">
        <w:rPr>
          <w:lang w:val="en-US" w:eastAsia="en-GB"/>
        </w:rPr>
        <w:t>Grant Agreement for operating costs of the AI</w:t>
      </w:r>
      <w:r w:rsidR="00BC09D3">
        <w:rPr>
          <w:lang w:val="en-US" w:eastAsia="en-GB"/>
        </w:rPr>
        <w:t xml:space="preserve"> upgrade of the</w:t>
      </w:r>
      <w:r w:rsidR="00BC09D3" w:rsidRPr="00BC09D3">
        <w:rPr>
          <w:lang w:val="en-US" w:eastAsia="en-GB"/>
        </w:rPr>
        <w:t xml:space="preserve"> supercomputer and the Grant Agreement for the AI Factory</w:t>
      </w:r>
      <w:r w:rsidRPr="00FA0BCE">
        <w:rPr>
          <w:lang w:val="en-US" w:eastAsia="en-GB"/>
        </w:rPr>
        <w:t xml:space="preserve">, the confidentiality rules </w:t>
      </w:r>
      <w:r w:rsidR="00BC09D3">
        <w:rPr>
          <w:lang w:val="en-US" w:eastAsia="en-GB"/>
        </w:rPr>
        <w:t xml:space="preserve">set out </w:t>
      </w:r>
      <w:r w:rsidRPr="00FA0BCE">
        <w:rPr>
          <w:lang w:val="en-US" w:eastAsia="en-GB"/>
        </w:rPr>
        <w:t>in the</w:t>
      </w:r>
      <w:r w:rsidR="00BC09D3">
        <w:rPr>
          <w:lang w:val="en-US" w:eastAsia="en-GB"/>
        </w:rPr>
        <w:t xml:space="preserve"> respective</w:t>
      </w:r>
      <w:r w:rsidRPr="00FA0BCE">
        <w:rPr>
          <w:lang w:val="en-US" w:eastAsia="en-GB"/>
        </w:rPr>
        <w:t xml:space="preserve"> grant agreement apply.</w:t>
      </w:r>
    </w:p>
    <w:p w14:paraId="60429A5F" w14:textId="77777777" w:rsidR="00D52D93" w:rsidRPr="00FA0BCE" w:rsidRDefault="00D52D93" w:rsidP="00D65E8B">
      <w:pPr>
        <w:pStyle w:val="Heading2"/>
      </w:pPr>
      <w:bookmarkStart w:id="177" w:name="bookmark35"/>
      <w:bookmarkStart w:id="178" w:name="bookmark36"/>
      <w:bookmarkStart w:id="179" w:name="_Toc527995522"/>
      <w:bookmarkStart w:id="180" w:name="_Toc530778091"/>
      <w:bookmarkStart w:id="181" w:name="_Toc530830977"/>
      <w:bookmarkStart w:id="182" w:name="_Toc530838801"/>
      <w:bookmarkStart w:id="183" w:name="_Toc530990326"/>
      <w:bookmarkStart w:id="184" w:name="_Toc531091675"/>
      <w:bookmarkStart w:id="185" w:name="_Toc531104551"/>
      <w:bookmarkStart w:id="186" w:name="_Toc531104802"/>
      <w:bookmarkStart w:id="187" w:name="_Toc531104914"/>
      <w:bookmarkStart w:id="188" w:name="_Toc531105355"/>
      <w:bookmarkStart w:id="189" w:name="_Toc531107171"/>
      <w:bookmarkStart w:id="190" w:name="_Toc535586721"/>
      <w:bookmarkStart w:id="191" w:name="_Toc183094088"/>
      <w:r>
        <w:t>Processing of Personal data</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62912E0" w14:textId="5C4F0E37" w:rsidR="00D52D93" w:rsidRPr="00FA0BCE" w:rsidRDefault="00D52D93" w:rsidP="00D81140">
      <w:pPr>
        <w:pStyle w:val="Heading3"/>
      </w:pPr>
      <w:bookmarkStart w:id="192" w:name="_Toc441250831"/>
      <w:bookmarkStart w:id="193" w:name="_Toc1637170"/>
      <w:bookmarkStart w:id="194" w:name="_Toc183094089"/>
      <w:r>
        <w:t xml:space="preserve">Processing of personal data by the </w:t>
      </w:r>
      <w:bookmarkEnd w:id="192"/>
      <w:bookmarkEnd w:id="193"/>
      <w:r>
        <w:t xml:space="preserve">EuroHPC Joint </w:t>
      </w:r>
      <w:r w:rsidR="00F356DE">
        <w:t>Undertaking</w:t>
      </w:r>
      <w:bookmarkEnd w:id="194"/>
    </w:p>
    <w:p w14:paraId="20C61429" w14:textId="77777777" w:rsidR="00D52D93" w:rsidRPr="00FA0BCE" w:rsidRDefault="00D52D93" w:rsidP="004F6455">
      <w:pPr>
        <w:pStyle w:val="ListParagraph"/>
        <w:numPr>
          <w:ilvl w:val="0"/>
          <w:numId w:val="44"/>
        </w:numPr>
        <w:rPr>
          <w:lang w:val="en-US" w:eastAsia="en-GB"/>
        </w:rPr>
      </w:pPr>
      <w:r w:rsidRPr="00FA0BCE">
        <w:rPr>
          <w:lang w:val="en-US"/>
        </w:rPr>
        <w:t xml:space="preserve">The EuroHPC Joint Undertaking will process </w:t>
      </w:r>
      <w:r w:rsidRPr="00FA0BCE">
        <w:rPr>
          <w:lang w:val="en-US" w:eastAsia="en-GB"/>
        </w:rPr>
        <w:t xml:space="preserve">any </w:t>
      </w:r>
      <w:r w:rsidRPr="00FA0BCE">
        <w:rPr>
          <w:lang w:val="en-US"/>
        </w:rPr>
        <w:t>personal data</w:t>
      </w:r>
      <w:r w:rsidRPr="00FA0BCE">
        <w:t xml:space="preserve"> </w:t>
      </w:r>
      <w:r w:rsidRPr="00FA0BCE">
        <w:rPr>
          <w:lang w:val="en-US" w:eastAsia="en-GB"/>
        </w:rPr>
        <w:t xml:space="preserve">under the Agreement </w:t>
      </w:r>
      <w:r w:rsidRPr="00FA0BCE">
        <w:rPr>
          <w:lang w:val="en-US"/>
        </w:rPr>
        <w:t>in accordance with Regulation (EU) 2018/1725</w:t>
      </w:r>
      <w:r w:rsidRPr="00FA0BCE">
        <w:rPr>
          <w:lang w:val="en-US" w:eastAsia="en-GB"/>
        </w:rPr>
        <w:t>.</w:t>
      </w:r>
      <w:r w:rsidRPr="00FA0BCE">
        <w:rPr>
          <w:vertAlign w:val="superscript"/>
          <w:lang w:val="en-US" w:eastAsia="en-GB"/>
        </w:rPr>
        <w:footnoteReference w:id="4"/>
      </w:r>
      <w:r w:rsidRPr="00FA0BCE">
        <w:rPr>
          <w:lang w:val="en-US" w:eastAsia="en-GB"/>
        </w:rPr>
        <w:t xml:space="preserve"> </w:t>
      </w:r>
    </w:p>
    <w:p w14:paraId="6A003B3D" w14:textId="498B6542" w:rsidR="00D52D93" w:rsidRPr="00FA0BCE" w:rsidRDefault="00C93593" w:rsidP="004F6455">
      <w:pPr>
        <w:pStyle w:val="ListParagraph"/>
        <w:numPr>
          <w:ilvl w:val="0"/>
          <w:numId w:val="44"/>
        </w:numPr>
        <w:rPr>
          <w:lang w:val="en-US" w:eastAsia="en-GB"/>
        </w:rPr>
      </w:pPr>
      <w:r w:rsidRPr="00C93593">
        <w:rPr>
          <w:lang w:val="en-US"/>
        </w:rPr>
        <w:t xml:space="preserve">Where </w:t>
      </w:r>
      <w:r w:rsidR="00280CDC">
        <w:rPr>
          <w:lang w:val="en-US"/>
        </w:rPr>
        <w:t>Joint Undertaking</w:t>
      </w:r>
      <w:r w:rsidRPr="00C93593">
        <w:rPr>
          <w:lang w:val="en-US"/>
        </w:rPr>
        <w:t xml:space="preserve"> is </w:t>
      </w:r>
      <w:r w:rsidR="00280CDC">
        <w:rPr>
          <w:lang w:val="en-US"/>
        </w:rPr>
        <w:t xml:space="preserve">the </w:t>
      </w:r>
      <w:r w:rsidRPr="00C93593">
        <w:rPr>
          <w:lang w:val="en-US"/>
        </w:rPr>
        <w:t>data controller under Regulation (EU) 2018/1725</w:t>
      </w:r>
      <w:r>
        <w:rPr>
          <w:lang w:val="en-US"/>
        </w:rPr>
        <w:t xml:space="preserve">, </w:t>
      </w:r>
      <w:r w:rsidR="00280CDC">
        <w:rPr>
          <w:lang w:val="en-US"/>
        </w:rPr>
        <w:t>s</w:t>
      </w:r>
      <w:r w:rsidR="00D52D93" w:rsidRPr="00FA0BCE">
        <w:rPr>
          <w:lang w:val="en-US"/>
        </w:rPr>
        <w:t>uch data will be processed by the ‘data controller’ solely for the purposes of the implementation, management and monitoring of the Agreement</w:t>
      </w:r>
      <w:r w:rsidR="00D52D93" w:rsidRPr="00FA0BCE">
        <w:t xml:space="preserve"> </w:t>
      </w:r>
      <w:r w:rsidR="00D52D93" w:rsidRPr="00FA0BCE">
        <w:rPr>
          <w:lang w:val="en-US" w:eastAsia="en-GB"/>
        </w:rPr>
        <w:t>or to protect the Union’</w:t>
      </w:r>
      <w:r w:rsidR="00D52D93" w:rsidRPr="00FA0BCE">
        <w:rPr>
          <w:lang w:val="en-US"/>
        </w:rPr>
        <w:t xml:space="preserve">s or the Joint Undertaking’s </w:t>
      </w:r>
      <w:r w:rsidR="00D52D93" w:rsidRPr="00FA0BCE">
        <w:rPr>
          <w:lang w:val="en-US" w:eastAsia="en-GB"/>
        </w:rPr>
        <w:t>financial interests, including checks, audits and investigations</w:t>
      </w:r>
      <w:r w:rsidR="00D52D93" w:rsidRPr="00FA0BCE">
        <w:rPr>
          <w:lang w:val="en-US"/>
        </w:rPr>
        <w:t>, without prejudice to possible transmission to the bodies charged with the monitoring or inspection tasks in application of the applicable rules.</w:t>
      </w:r>
      <w:r w:rsidR="00D52D93" w:rsidRPr="00FA0BCE">
        <w:t xml:space="preserve"> </w:t>
      </w:r>
    </w:p>
    <w:p w14:paraId="25ED84E7" w14:textId="03B865E7" w:rsidR="00D52D93" w:rsidRPr="00FA0BCE" w:rsidRDefault="00D52D93" w:rsidP="004F6455">
      <w:pPr>
        <w:pStyle w:val="ListParagraph"/>
        <w:numPr>
          <w:ilvl w:val="0"/>
          <w:numId w:val="44"/>
        </w:numPr>
        <w:rPr>
          <w:lang w:val="en-US" w:eastAsia="en-GB"/>
        </w:rPr>
      </w:pPr>
      <w:r w:rsidRPr="00FA0BCE">
        <w:rPr>
          <w:lang w:val="en-US" w:eastAsia="en-GB"/>
        </w:rPr>
        <w:t>The persons whose personal data are processed have the right to access, rectify or erase their own personal data and the right to restrict or, where applicable, the right to data portability or the right to object to data processing in accordance with Regulation (EU) No 2018/1725. For this purpose, they must send any queries about the processing of its personal data to the data controller, via the contact point indicated in the privacy statement(s) that are published on the JU and Commission website.</w:t>
      </w:r>
    </w:p>
    <w:p w14:paraId="2410616B" w14:textId="18411A69" w:rsidR="00D52D93" w:rsidRDefault="00D52D93" w:rsidP="004F6455">
      <w:pPr>
        <w:pStyle w:val="ListParagraph"/>
        <w:numPr>
          <w:ilvl w:val="0"/>
          <w:numId w:val="44"/>
        </w:numPr>
        <w:rPr>
          <w:lang w:val="en-US" w:eastAsia="en-GB"/>
        </w:rPr>
      </w:pPr>
      <w:r w:rsidRPr="00FA0BCE">
        <w:rPr>
          <w:lang w:val="en-US" w:eastAsia="en-GB"/>
        </w:rPr>
        <w:t>The persons whose personal data are processed may have recourse at any time to the European Data Protection Supervisor.</w:t>
      </w:r>
    </w:p>
    <w:p w14:paraId="3F9A7FF3" w14:textId="2579D321" w:rsidR="00584189" w:rsidRPr="00FA0BCE" w:rsidRDefault="00584189" w:rsidP="00584189">
      <w:pPr>
        <w:pStyle w:val="ListParagraph"/>
        <w:numPr>
          <w:ilvl w:val="0"/>
          <w:numId w:val="44"/>
        </w:numPr>
        <w:rPr>
          <w:lang w:val="en-US" w:eastAsia="en-GB"/>
        </w:rPr>
      </w:pPr>
      <w:r w:rsidRPr="00FA0BCE">
        <w:rPr>
          <w:lang w:val="en-US" w:eastAsia="en-GB"/>
        </w:rPr>
        <w:t>In relation to the action</w:t>
      </w:r>
      <w:r w:rsidR="00552E06">
        <w:rPr>
          <w:lang w:val="en-US" w:eastAsia="en-GB"/>
        </w:rPr>
        <w:t>s</w:t>
      </w:r>
      <w:r w:rsidRPr="00FA0BCE">
        <w:rPr>
          <w:lang w:val="en-US" w:eastAsia="en-GB"/>
        </w:rPr>
        <w:t xml:space="preserve"> funded under the grant agreement</w:t>
      </w:r>
      <w:r w:rsidR="00E2744C">
        <w:rPr>
          <w:lang w:val="en-US" w:eastAsia="en-GB"/>
        </w:rPr>
        <w:t>s</w:t>
      </w:r>
      <w:r w:rsidRPr="00FA0BCE">
        <w:rPr>
          <w:lang w:val="en-US" w:eastAsia="en-GB"/>
        </w:rPr>
        <w:t>, the confidentiality rules in the grant agreement</w:t>
      </w:r>
      <w:r w:rsidR="00552E06">
        <w:rPr>
          <w:lang w:val="en-US" w:eastAsia="en-GB"/>
        </w:rPr>
        <w:t>s</w:t>
      </w:r>
      <w:r w:rsidRPr="00FA0BCE">
        <w:rPr>
          <w:lang w:val="en-US" w:eastAsia="en-GB"/>
        </w:rPr>
        <w:t xml:space="preserve"> will apply.</w:t>
      </w:r>
    </w:p>
    <w:p w14:paraId="04104D49" w14:textId="77777777" w:rsidR="00D52D93" w:rsidRPr="00FA0BCE" w:rsidRDefault="00D52D93" w:rsidP="00D81140">
      <w:pPr>
        <w:pStyle w:val="Heading3"/>
      </w:pPr>
      <w:bookmarkStart w:id="195" w:name="_Toc183094090"/>
      <w:r>
        <w:t>Processing of personal data by the Hosting Entity</w:t>
      </w:r>
      <w:bookmarkEnd w:id="195"/>
    </w:p>
    <w:p w14:paraId="0071AA69" w14:textId="79C90C03" w:rsidR="00D52D93" w:rsidRPr="004F6455" w:rsidRDefault="00D52D93" w:rsidP="004F6455">
      <w:pPr>
        <w:pStyle w:val="ListParagraph"/>
        <w:numPr>
          <w:ilvl w:val="0"/>
          <w:numId w:val="88"/>
        </w:numPr>
      </w:pPr>
      <w:r w:rsidRPr="00F356DE">
        <w:t xml:space="preserve">The Hosting Entity must process personal </w:t>
      </w:r>
      <w:r w:rsidRPr="004F6455">
        <w:t>data under the Agreement in compliance with applicable EU and national law on data protection (including authorisations or notification requirements).</w:t>
      </w:r>
    </w:p>
    <w:p w14:paraId="23A33D29" w14:textId="3E86D6D5" w:rsidR="00D52D93" w:rsidRPr="004F6455" w:rsidRDefault="00607A14" w:rsidP="004F6455">
      <w:pPr>
        <w:pStyle w:val="ListParagraph"/>
      </w:pPr>
      <w:r w:rsidRPr="00607A14">
        <w:t xml:space="preserve">Where the Hosting Entity is the data controller or processor, it </w:t>
      </w:r>
      <w:r w:rsidR="00D52D93" w:rsidRPr="004F6455">
        <w:t>may grant its personnel access only to data that is strictly necessary for implementing, managing and monitoring the Agreement. The Hosting Entity must ensure that the personnel authorised to process personal data has committed itself to confidentiality or is under appropriate statutory obligation of confidentiality.</w:t>
      </w:r>
    </w:p>
    <w:p w14:paraId="486E1E85" w14:textId="15F34C35" w:rsidR="00D52D93" w:rsidRPr="004F6455" w:rsidRDefault="00607A14" w:rsidP="007315C0">
      <w:pPr>
        <w:pStyle w:val="ListParagraph"/>
        <w:spacing w:after="60"/>
        <w:ind w:left="357" w:hanging="357"/>
      </w:pPr>
      <w:r w:rsidRPr="00607A14">
        <w:t xml:space="preserve">Where the Hosting Entity is the data controller or processor, it </w:t>
      </w:r>
      <w:r w:rsidR="00D52D93">
        <w:t xml:space="preserve">must adopt appropriate technical and organisational security measures having regard to the risks inherent in the processing and to the nature, scope, </w:t>
      </w:r>
      <w:r w:rsidR="721EFC93">
        <w:t>context,</w:t>
      </w:r>
      <w:r w:rsidR="00D52D93">
        <w:t xml:space="preserve"> and purposes of processing of the personal data concerned. This is </w:t>
      </w:r>
      <w:r w:rsidR="41F2F1D7">
        <w:t>to</w:t>
      </w:r>
      <w:r w:rsidR="00D52D93">
        <w:t xml:space="preserve"> ensure, as appropriate:</w:t>
      </w:r>
    </w:p>
    <w:p w14:paraId="4395A461" w14:textId="77777777" w:rsidR="00D52D93" w:rsidRPr="00FA0BCE" w:rsidRDefault="00D52D93" w:rsidP="007315C0">
      <w:pPr>
        <w:numPr>
          <w:ilvl w:val="0"/>
          <w:numId w:val="57"/>
        </w:numPr>
        <w:spacing w:after="60" w:line="240" w:lineRule="auto"/>
        <w:rPr>
          <w:rFonts w:asciiTheme="minorHAnsi" w:hAnsiTheme="minorHAnsi" w:cstheme="minorHAnsi"/>
        </w:rPr>
      </w:pPr>
      <w:r w:rsidRPr="00FA0BCE">
        <w:rPr>
          <w:rFonts w:asciiTheme="minorHAnsi" w:hAnsiTheme="minorHAnsi" w:cstheme="minorHAnsi"/>
        </w:rPr>
        <w:t>the pseudonymisation and encryption of personal data;</w:t>
      </w:r>
    </w:p>
    <w:p w14:paraId="5ECFE71E" w14:textId="77777777" w:rsidR="00D52D93" w:rsidRPr="00FA0BCE" w:rsidRDefault="00D52D93" w:rsidP="007315C0">
      <w:pPr>
        <w:numPr>
          <w:ilvl w:val="0"/>
          <w:numId w:val="57"/>
        </w:numPr>
        <w:spacing w:after="60" w:line="240" w:lineRule="auto"/>
        <w:rPr>
          <w:rFonts w:asciiTheme="minorHAnsi" w:hAnsiTheme="minorHAnsi" w:cstheme="minorHAnsi"/>
        </w:rPr>
      </w:pPr>
      <w:r w:rsidRPr="00FA0BCE">
        <w:rPr>
          <w:rFonts w:asciiTheme="minorHAnsi" w:hAnsiTheme="minorHAnsi" w:cstheme="minorHAnsi"/>
        </w:rPr>
        <w:t>the ability to ensure the ongoing confidentiality, integrity, availability and resilience of processing systems and services;</w:t>
      </w:r>
    </w:p>
    <w:p w14:paraId="68E2477B" w14:textId="77777777" w:rsidR="00D52D93" w:rsidRPr="00FA0BCE" w:rsidRDefault="00D52D93" w:rsidP="007315C0">
      <w:pPr>
        <w:numPr>
          <w:ilvl w:val="0"/>
          <w:numId w:val="57"/>
        </w:numPr>
        <w:spacing w:after="60" w:line="240" w:lineRule="auto"/>
        <w:rPr>
          <w:rFonts w:asciiTheme="minorHAnsi" w:hAnsiTheme="minorHAnsi" w:cstheme="minorHAnsi"/>
        </w:rPr>
      </w:pPr>
      <w:r w:rsidRPr="00FA0BCE">
        <w:rPr>
          <w:rFonts w:asciiTheme="minorHAnsi" w:hAnsiTheme="minorHAnsi" w:cstheme="minorHAnsi"/>
        </w:rPr>
        <w:t>the ability to restore the availability and access to personal data in a timely manner in the event of a physical or technical incident;</w:t>
      </w:r>
    </w:p>
    <w:p w14:paraId="4BDD34DE" w14:textId="4C38B9FE" w:rsidR="00D52D93" w:rsidRPr="00FA0BCE" w:rsidRDefault="00D52D93" w:rsidP="007315C0">
      <w:pPr>
        <w:pStyle w:val="ListParagraph"/>
        <w:numPr>
          <w:ilvl w:val="0"/>
          <w:numId w:val="57"/>
        </w:numPr>
        <w:spacing w:after="60"/>
        <w:ind w:left="1077" w:hanging="357"/>
      </w:pPr>
      <w:r>
        <w:t xml:space="preserve">a process for regularly testing, </w:t>
      </w:r>
      <w:r w:rsidR="43D7B6F7">
        <w:t>assessing,</w:t>
      </w:r>
      <w:r>
        <w:t xml:space="preserve"> and evaluating the effectiveness of technical and organisational measures for ensuring the security of the processing;</w:t>
      </w:r>
    </w:p>
    <w:p w14:paraId="0041F3CE" w14:textId="45E129C9" w:rsidR="00D52D93" w:rsidRPr="00FA0BCE" w:rsidRDefault="00D52D93" w:rsidP="004F6455">
      <w:pPr>
        <w:pStyle w:val="ListParagraph"/>
        <w:numPr>
          <w:ilvl w:val="0"/>
          <w:numId w:val="57"/>
        </w:numPr>
      </w:pPr>
      <w:r>
        <w:lastRenderedPageBreak/>
        <w:t xml:space="preserve">measures to protect personal data from accidental or unlawful destruction, loss, alteration, unauthorised disclosure of or access to personal data transmitted, </w:t>
      </w:r>
      <w:r w:rsidR="3A916976">
        <w:t>stored,</w:t>
      </w:r>
      <w:r>
        <w:t xml:space="preserve"> or otherwise processed.</w:t>
      </w:r>
    </w:p>
    <w:p w14:paraId="7D32E06D" w14:textId="2191C1AB" w:rsidR="00D52D93" w:rsidRPr="00FA0BCE" w:rsidRDefault="00D52D93" w:rsidP="00E213E9">
      <w:pPr>
        <w:pStyle w:val="ListParagraph"/>
        <w:spacing w:after="60"/>
        <w:ind w:left="357" w:hanging="357"/>
        <w:rPr>
          <w:lang w:val="en-US" w:eastAsia="en-GB"/>
        </w:rPr>
      </w:pPr>
      <w:r w:rsidRPr="00FA0BCE">
        <w:rPr>
          <w:lang w:val="en-US" w:eastAsia="en-GB"/>
        </w:rPr>
        <w:t>In relation to the action</w:t>
      </w:r>
      <w:r w:rsidR="00552E06">
        <w:rPr>
          <w:lang w:val="en-US" w:eastAsia="en-GB"/>
        </w:rPr>
        <w:t>s</w:t>
      </w:r>
      <w:r w:rsidRPr="00FA0BCE">
        <w:rPr>
          <w:lang w:val="en-US" w:eastAsia="en-GB"/>
        </w:rPr>
        <w:t xml:space="preserve"> funded under the</w:t>
      </w:r>
      <w:r w:rsidR="00FB1611">
        <w:rPr>
          <w:lang w:val="en-US" w:eastAsia="en-GB"/>
        </w:rPr>
        <w:t xml:space="preserve"> </w:t>
      </w:r>
      <w:r w:rsidR="00FB1611" w:rsidRPr="00FB1611">
        <w:rPr>
          <w:lang w:val="en-US" w:eastAsia="en-GB"/>
        </w:rPr>
        <w:t>Grant Agreement for operating costs of the AI upgrade of the supercomputer and the Grant Agreement for the AI Factory</w:t>
      </w:r>
      <w:r w:rsidRPr="00FA0BCE">
        <w:rPr>
          <w:lang w:val="en-US" w:eastAsia="en-GB"/>
        </w:rPr>
        <w:t>, the confidentiality rules</w:t>
      </w:r>
      <w:r w:rsidR="006C6586">
        <w:rPr>
          <w:lang w:val="en-US" w:eastAsia="en-GB"/>
        </w:rPr>
        <w:t xml:space="preserve"> set out</w:t>
      </w:r>
      <w:r w:rsidRPr="00FA0BCE">
        <w:rPr>
          <w:lang w:val="en-US" w:eastAsia="en-GB"/>
        </w:rPr>
        <w:t xml:space="preserve"> in the </w:t>
      </w:r>
      <w:r w:rsidR="006C6586">
        <w:rPr>
          <w:lang w:val="en-US" w:eastAsia="en-GB"/>
        </w:rPr>
        <w:t xml:space="preserve">respective </w:t>
      </w:r>
      <w:r w:rsidRPr="00FA0BCE">
        <w:rPr>
          <w:lang w:val="en-US" w:eastAsia="en-GB"/>
        </w:rPr>
        <w:t>grant agreement</w:t>
      </w:r>
      <w:r w:rsidR="001E20A1">
        <w:rPr>
          <w:lang w:val="en-US" w:eastAsia="en-GB"/>
        </w:rPr>
        <w:t xml:space="preserve"> </w:t>
      </w:r>
      <w:r w:rsidRPr="00FA0BCE">
        <w:rPr>
          <w:lang w:val="en-US" w:eastAsia="en-GB"/>
        </w:rPr>
        <w:t>apply.</w:t>
      </w:r>
    </w:p>
    <w:p w14:paraId="1A5E8478" w14:textId="6E9D8CF2" w:rsidR="00D52D93" w:rsidRPr="00FA0BCE" w:rsidRDefault="00D52D93" w:rsidP="00D65E8B">
      <w:pPr>
        <w:pStyle w:val="Heading2"/>
      </w:pPr>
      <w:bookmarkStart w:id="196" w:name="_Toc183094091"/>
      <w:r>
        <w:t>VISIBILITY OF UNION FUNDING</w:t>
      </w:r>
      <w:r w:rsidR="00296761">
        <w:t xml:space="preserve"> </w:t>
      </w:r>
      <w:r w:rsidR="00176B29">
        <w:t>AND SUPPORT FROM PARTICIPATING STATES</w:t>
      </w:r>
      <w:bookmarkEnd w:id="196"/>
    </w:p>
    <w:p w14:paraId="370CA9F7" w14:textId="6E0A9B5B" w:rsidR="00D52D93" w:rsidRPr="00FA0BCE" w:rsidRDefault="00D52D93" w:rsidP="00D81140">
      <w:pPr>
        <w:pStyle w:val="Heading3"/>
      </w:pPr>
      <w:bookmarkStart w:id="197" w:name="_Toc183094092"/>
      <w:r>
        <w:t xml:space="preserve">Information on </w:t>
      </w:r>
      <w:r w:rsidR="0073355A">
        <w:t>JU funding</w:t>
      </w:r>
      <w:r>
        <w:t xml:space="preserve"> and support from </w:t>
      </w:r>
      <w:r w:rsidR="0073355A">
        <w:t xml:space="preserve">Participating States </w:t>
      </w:r>
      <w:r>
        <w:t>– Obligation and right to use the EuroHPC JU logo and the EU emblem</w:t>
      </w:r>
      <w:bookmarkEnd w:id="197"/>
    </w:p>
    <w:p w14:paraId="7BE12F4F" w14:textId="28CDDF59" w:rsidR="00D52D93" w:rsidRPr="00FA0BCE" w:rsidRDefault="00D52D93" w:rsidP="004F6455">
      <w:pPr>
        <w:pStyle w:val="ListParagraph"/>
        <w:numPr>
          <w:ilvl w:val="0"/>
          <w:numId w:val="45"/>
        </w:numPr>
        <w:ind w:left="360"/>
        <w:rPr>
          <w:lang w:eastAsia="en-GB"/>
        </w:rPr>
      </w:pPr>
      <w:r w:rsidRPr="00FA0BCE">
        <w:rPr>
          <w:lang w:eastAsia="en-GB"/>
        </w:rPr>
        <w:t xml:space="preserve">Unless the EuroHPC Joint Undertaking requests or agrees otherwise, any communication or publication made by the Hosting Entity that relates to the </w:t>
      </w:r>
      <w:r w:rsidR="00CB189F">
        <w:rPr>
          <w:lang w:eastAsia="en-GB"/>
        </w:rPr>
        <w:t xml:space="preserve">EuroHPC supercomputer’s </w:t>
      </w:r>
      <w:r w:rsidR="00552E06">
        <w:rPr>
          <w:lang w:eastAsia="en-GB"/>
        </w:rPr>
        <w:t xml:space="preserve">AI </w:t>
      </w:r>
      <w:r w:rsidR="00CB189F">
        <w:rPr>
          <w:lang w:eastAsia="en-GB"/>
        </w:rPr>
        <w:t>upgrade</w:t>
      </w:r>
      <w:r w:rsidRPr="00FA0BCE">
        <w:rPr>
          <w:lang w:eastAsia="en-GB"/>
        </w:rPr>
        <w:t>, including at conferences, seminars or in any information or promotional materials (such as brochures, leaflets, posters, presentations, in electronic form, etc.), must:</w:t>
      </w:r>
    </w:p>
    <w:p w14:paraId="08E0EDF4" w14:textId="77777777" w:rsidR="00D52D93" w:rsidRPr="00FA0BCE" w:rsidRDefault="00D52D93" w:rsidP="001041E4">
      <w:pPr>
        <w:pStyle w:val="ListParagraph"/>
        <w:numPr>
          <w:ilvl w:val="1"/>
          <w:numId w:val="58"/>
        </w:numPr>
        <w:spacing w:after="60"/>
        <w:ind w:left="709" w:hanging="357"/>
        <w:rPr>
          <w:lang w:eastAsia="en-GB"/>
        </w:rPr>
      </w:pPr>
      <w:r w:rsidRPr="00FA0BCE">
        <w:rPr>
          <w:lang w:eastAsia="en-GB"/>
        </w:rPr>
        <w:t>display the EuroHPC Joint Undertaking logo,</w:t>
      </w:r>
    </w:p>
    <w:p w14:paraId="38154DAF" w14:textId="6DF349EF" w:rsidR="00D52D93" w:rsidRPr="00FA0BCE" w:rsidRDefault="00D52D93" w:rsidP="001041E4">
      <w:pPr>
        <w:pStyle w:val="ListParagraph"/>
        <w:numPr>
          <w:ilvl w:val="1"/>
          <w:numId w:val="58"/>
        </w:numPr>
        <w:spacing w:after="60"/>
        <w:ind w:left="709" w:hanging="357"/>
        <w:rPr>
          <w:lang w:eastAsia="en-GB"/>
        </w:rPr>
      </w:pPr>
      <w:r w:rsidRPr="00FA0BCE">
        <w:rPr>
          <w:lang w:eastAsia="en-GB"/>
        </w:rPr>
        <w:t>display the EU</w:t>
      </w:r>
      <w:r w:rsidR="00296761">
        <w:rPr>
          <w:lang w:eastAsia="en-GB"/>
        </w:rPr>
        <w:t xml:space="preserve"> </w:t>
      </w:r>
      <w:r w:rsidRPr="00FA0BCE">
        <w:rPr>
          <w:lang w:eastAsia="en-GB"/>
        </w:rPr>
        <w:t>emblem, and</w:t>
      </w:r>
    </w:p>
    <w:p w14:paraId="2451F437" w14:textId="70CC58FF" w:rsidR="00D52D93" w:rsidRPr="00FA0BCE" w:rsidRDefault="00D52D93" w:rsidP="001041E4">
      <w:pPr>
        <w:pStyle w:val="ListParagraph"/>
        <w:numPr>
          <w:ilvl w:val="1"/>
          <w:numId w:val="58"/>
        </w:numPr>
        <w:ind w:left="709"/>
        <w:rPr>
          <w:lang w:eastAsia="en-GB"/>
        </w:rPr>
      </w:pPr>
      <w:r w:rsidRPr="00FA0BCE">
        <w:rPr>
          <w:lang w:eastAsia="en-GB"/>
        </w:rPr>
        <w:t xml:space="preserve">include the following text: “The acquisition and operation of the </w:t>
      </w:r>
      <w:r w:rsidR="00CB189F">
        <w:rPr>
          <w:lang w:eastAsia="en-GB"/>
        </w:rPr>
        <w:t>EuroHPC supercomputer</w:t>
      </w:r>
      <w:r w:rsidR="000A7D3E">
        <w:rPr>
          <w:lang w:eastAsia="en-GB"/>
        </w:rPr>
        <w:t xml:space="preserve">’ </w:t>
      </w:r>
      <w:r w:rsidR="0017478B">
        <w:rPr>
          <w:lang w:eastAsia="en-GB"/>
        </w:rPr>
        <w:t>upgrade</w:t>
      </w:r>
      <w:r w:rsidRPr="00FA0BCE">
        <w:rPr>
          <w:lang w:eastAsia="en-GB"/>
        </w:rPr>
        <w:t xml:space="preserve"> is funded jointly by the EuroHPC Joint Undertaking, through the</w:t>
      </w:r>
      <w:r w:rsidR="000A7D3E">
        <w:rPr>
          <w:lang w:eastAsia="en-GB"/>
        </w:rPr>
        <w:t xml:space="preserve"> Digital Europe Programme</w:t>
      </w:r>
      <w:r w:rsidRPr="00FA0BCE">
        <w:rPr>
          <w:lang w:eastAsia="en-GB"/>
        </w:rPr>
        <w:t xml:space="preserve">, as well as the </w:t>
      </w:r>
      <w:r w:rsidR="00737504">
        <w:rPr>
          <w:lang w:eastAsia="en-GB"/>
        </w:rPr>
        <w:t xml:space="preserve">Participating </w:t>
      </w:r>
      <w:r w:rsidR="001E20A1" w:rsidRPr="001E20A1">
        <w:rPr>
          <w:lang w:eastAsia="en-GB"/>
        </w:rPr>
        <w:t>State[</w:t>
      </w:r>
      <w:r w:rsidR="001E20A1" w:rsidRPr="001E20A1">
        <w:rPr>
          <w:highlight w:val="lightGray"/>
          <w:lang w:eastAsia="en-GB"/>
        </w:rPr>
        <w:t>s</w:t>
      </w:r>
      <w:r w:rsidR="001E20A1" w:rsidRPr="001E20A1">
        <w:rPr>
          <w:lang w:eastAsia="en-GB"/>
        </w:rPr>
        <w:t>] [</w:t>
      </w:r>
      <w:r w:rsidR="001E20A1" w:rsidRPr="001E20A1">
        <w:rPr>
          <w:highlight w:val="lightGray"/>
          <w:lang w:eastAsia="en-GB"/>
        </w:rPr>
        <w:t>countries to be added</w:t>
      </w:r>
      <w:r w:rsidR="001E20A1" w:rsidRPr="001E20A1">
        <w:rPr>
          <w:lang w:eastAsia="en-GB"/>
        </w:rPr>
        <w:t>].</w:t>
      </w:r>
      <w:r w:rsidRPr="00FA0BCE">
        <w:rPr>
          <w:lang w:eastAsia="en-GB"/>
        </w:rPr>
        <w:t>”.</w:t>
      </w:r>
    </w:p>
    <w:p w14:paraId="771299F3" w14:textId="77777777" w:rsidR="00D52D93" w:rsidRPr="00FA0BCE" w:rsidRDefault="00D52D93" w:rsidP="004F6455">
      <w:pPr>
        <w:pStyle w:val="ListParagraph"/>
        <w:numPr>
          <w:ilvl w:val="0"/>
          <w:numId w:val="45"/>
        </w:numPr>
        <w:ind w:left="360"/>
        <w:rPr>
          <w:lang w:eastAsia="en-GB"/>
        </w:rPr>
      </w:pPr>
      <w:r w:rsidRPr="00FA0BCE">
        <w:rPr>
          <w:lang w:eastAsia="en-GB"/>
        </w:rPr>
        <w:t>When displayed together with another logo, the EuroHPC Joint Undertaking logo and the EU emblem must have appropriate prominence.</w:t>
      </w:r>
    </w:p>
    <w:p w14:paraId="1FA8F36B" w14:textId="77777777" w:rsidR="00D52D93" w:rsidRPr="00FA0BCE" w:rsidRDefault="00D52D93" w:rsidP="004F6455">
      <w:pPr>
        <w:pStyle w:val="ListParagraph"/>
        <w:numPr>
          <w:ilvl w:val="0"/>
          <w:numId w:val="45"/>
        </w:numPr>
        <w:ind w:left="360"/>
        <w:rPr>
          <w:lang w:eastAsia="en-GB"/>
        </w:rPr>
      </w:pPr>
      <w:r w:rsidRPr="00FA0BCE">
        <w:rPr>
          <w:lang w:eastAsia="en-GB"/>
        </w:rPr>
        <w:t>The obligation to display the EuroHPC Joint Undertaking logo and the European Union emblem does not confer to the Hosting Entity a right of exclusive use. The Hosting Entity may not appropriate the EuroHPC Joint Undertaking logo and the EU emblem or any similar trademark or logo, either by registration or by any other means.</w:t>
      </w:r>
    </w:p>
    <w:p w14:paraId="2F8F1854" w14:textId="3E95CE19" w:rsidR="00D52D93" w:rsidRDefault="00D52D93" w:rsidP="004F6455">
      <w:pPr>
        <w:pStyle w:val="ListParagraph"/>
        <w:numPr>
          <w:ilvl w:val="0"/>
          <w:numId w:val="45"/>
        </w:numPr>
        <w:ind w:left="360"/>
        <w:rPr>
          <w:lang w:eastAsia="en-GB"/>
        </w:rPr>
      </w:pPr>
      <w:r w:rsidRPr="00FA0BCE">
        <w:rPr>
          <w:lang w:eastAsia="en-GB"/>
        </w:rPr>
        <w:t>For the purposes of the first, second and third subparagraphs and under the conditions specified therein, the Hosting Entity may use the EuroHPC Joint Undertaking logo and the EU emblem without first obtaining permission from the Joint Undertaking or the Commission.</w:t>
      </w:r>
    </w:p>
    <w:p w14:paraId="1FA51ACC" w14:textId="1BB09871" w:rsidR="00D52D93" w:rsidRPr="00FA0BCE" w:rsidRDefault="00D52D93" w:rsidP="009F25BA">
      <w:pPr>
        <w:numPr>
          <w:ilvl w:val="0"/>
          <w:numId w:val="45"/>
        </w:numPr>
        <w:ind w:left="426" w:hanging="426"/>
        <w:rPr>
          <w:rFonts w:asciiTheme="minorHAnsi" w:hAnsiTheme="minorHAnsi" w:cstheme="minorHAnsi"/>
          <w:lang w:eastAsia="en-GB"/>
        </w:rPr>
      </w:pPr>
      <w:r w:rsidRPr="00FA0BCE">
        <w:rPr>
          <w:rFonts w:asciiTheme="minorHAnsi" w:hAnsiTheme="minorHAnsi" w:cstheme="minorHAnsi"/>
          <w:lang w:eastAsia="en-GB"/>
        </w:rPr>
        <w:t>In relation to the action</w:t>
      </w:r>
      <w:r w:rsidR="00F34654">
        <w:rPr>
          <w:rFonts w:asciiTheme="minorHAnsi" w:hAnsiTheme="minorHAnsi" w:cstheme="minorHAnsi"/>
          <w:lang w:eastAsia="en-GB"/>
        </w:rPr>
        <w:t>s</w:t>
      </w:r>
      <w:r w:rsidRPr="00FA0BCE">
        <w:rPr>
          <w:rFonts w:asciiTheme="minorHAnsi" w:hAnsiTheme="minorHAnsi" w:cstheme="minorHAnsi"/>
          <w:lang w:eastAsia="en-GB"/>
        </w:rPr>
        <w:t xml:space="preserve"> funded under the</w:t>
      </w:r>
      <w:r w:rsidR="001E20A1">
        <w:rPr>
          <w:rFonts w:asciiTheme="minorHAnsi" w:hAnsiTheme="minorHAnsi" w:cstheme="minorHAnsi"/>
          <w:lang w:eastAsia="en-GB"/>
        </w:rPr>
        <w:t xml:space="preserve"> </w:t>
      </w:r>
      <w:r w:rsidR="00CB2FE8" w:rsidRPr="00CB2FE8">
        <w:rPr>
          <w:rFonts w:asciiTheme="minorHAnsi" w:hAnsiTheme="minorHAnsi" w:cstheme="minorHAnsi"/>
          <w:lang w:eastAsia="en-GB"/>
        </w:rPr>
        <w:t>Grant Agreement for operating costs of the AI upgrade of the supercomputer and the Grant Agreement for the AI Factory</w:t>
      </w:r>
      <w:r w:rsidR="00CB2FE8" w:rsidRPr="00CB2FE8" w:rsidDel="00CB2FE8">
        <w:rPr>
          <w:rFonts w:asciiTheme="minorHAnsi" w:hAnsiTheme="minorHAnsi" w:cstheme="minorHAnsi"/>
          <w:lang w:eastAsia="en-GB"/>
        </w:rPr>
        <w:t xml:space="preserve"> </w:t>
      </w:r>
      <w:r w:rsidRPr="00FA0BCE">
        <w:rPr>
          <w:rFonts w:asciiTheme="minorHAnsi" w:hAnsiTheme="minorHAnsi" w:cstheme="minorHAnsi"/>
          <w:lang w:eastAsia="en-GB"/>
        </w:rPr>
        <w:t>, the visibility rules</w:t>
      </w:r>
      <w:r w:rsidR="00CB2FE8">
        <w:rPr>
          <w:rFonts w:asciiTheme="minorHAnsi" w:hAnsiTheme="minorHAnsi" w:cstheme="minorHAnsi"/>
          <w:lang w:eastAsia="en-GB"/>
        </w:rPr>
        <w:t xml:space="preserve"> set out</w:t>
      </w:r>
      <w:r w:rsidRPr="00FA0BCE">
        <w:rPr>
          <w:rFonts w:asciiTheme="minorHAnsi" w:hAnsiTheme="minorHAnsi" w:cstheme="minorHAnsi"/>
          <w:lang w:eastAsia="en-GB"/>
        </w:rPr>
        <w:t xml:space="preserve"> in the </w:t>
      </w:r>
      <w:r w:rsidR="008E20D8">
        <w:rPr>
          <w:rFonts w:asciiTheme="minorHAnsi" w:hAnsiTheme="minorHAnsi" w:cstheme="minorHAnsi"/>
          <w:lang w:eastAsia="en-GB"/>
        </w:rPr>
        <w:t xml:space="preserve">respective </w:t>
      </w:r>
      <w:r w:rsidRPr="00FA0BCE">
        <w:rPr>
          <w:rFonts w:asciiTheme="minorHAnsi" w:hAnsiTheme="minorHAnsi" w:cstheme="minorHAnsi"/>
          <w:lang w:eastAsia="en-GB"/>
        </w:rPr>
        <w:t>grant agreement apply.</w:t>
      </w:r>
    </w:p>
    <w:p w14:paraId="1C01B424" w14:textId="77777777" w:rsidR="00D52D93" w:rsidRPr="00FA0BCE" w:rsidRDefault="00D52D93" w:rsidP="00D81140">
      <w:pPr>
        <w:pStyle w:val="Heading3"/>
      </w:pPr>
      <w:bookmarkStart w:id="198" w:name="_Toc183094093"/>
      <w:r>
        <w:t>Disclaimer</w:t>
      </w:r>
      <w:bookmarkEnd w:id="198"/>
      <w:r>
        <w:t xml:space="preserve"> </w:t>
      </w:r>
    </w:p>
    <w:p w14:paraId="08688D1E" w14:textId="0208F56F" w:rsidR="00D52D93" w:rsidRPr="00FA0BCE" w:rsidRDefault="00D52D93" w:rsidP="004F6455">
      <w:pPr>
        <w:pStyle w:val="ListParagraph"/>
        <w:numPr>
          <w:ilvl w:val="0"/>
          <w:numId w:val="46"/>
        </w:numPr>
        <w:ind w:left="360"/>
        <w:rPr>
          <w:lang w:eastAsia="en-GB"/>
        </w:rPr>
      </w:pPr>
      <w:r w:rsidRPr="00FA0BCE">
        <w:rPr>
          <w:lang w:eastAsia="en-GB"/>
        </w:rPr>
        <w:t xml:space="preserve">Any communication or publication that relates to the </w:t>
      </w:r>
      <w:r w:rsidR="00CB189F">
        <w:rPr>
          <w:lang w:eastAsia="en-GB"/>
        </w:rPr>
        <w:t xml:space="preserve">EuroHPC supercomputer’s </w:t>
      </w:r>
      <w:r w:rsidR="00F34654">
        <w:rPr>
          <w:lang w:eastAsia="en-GB"/>
        </w:rPr>
        <w:t xml:space="preserve">AI </w:t>
      </w:r>
      <w:r w:rsidR="00CB189F">
        <w:rPr>
          <w:lang w:eastAsia="en-GB"/>
        </w:rPr>
        <w:t>upgrade</w:t>
      </w:r>
      <w:r w:rsidRPr="00FA0BCE">
        <w:rPr>
          <w:lang w:eastAsia="en-GB"/>
        </w:rPr>
        <w:t>, made by the Hosting Entity in any form and using any means, must indicate:</w:t>
      </w:r>
    </w:p>
    <w:p w14:paraId="2DFA68AE" w14:textId="77777777" w:rsidR="00D52D93" w:rsidRPr="00FA0BCE" w:rsidRDefault="00D52D93" w:rsidP="004F6455">
      <w:pPr>
        <w:pStyle w:val="ListParagraph"/>
        <w:numPr>
          <w:ilvl w:val="1"/>
          <w:numId w:val="59"/>
        </w:numPr>
        <w:ind w:left="1440"/>
        <w:rPr>
          <w:lang w:eastAsia="en-GB"/>
        </w:rPr>
      </w:pPr>
      <w:r w:rsidRPr="00FA0BCE">
        <w:rPr>
          <w:lang w:eastAsia="en-GB"/>
        </w:rPr>
        <w:t>that it reflects only the author’s view; and</w:t>
      </w:r>
    </w:p>
    <w:p w14:paraId="3A14F74B" w14:textId="446842AA" w:rsidR="00296761" w:rsidRDefault="00D52D93" w:rsidP="004F6455">
      <w:pPr>
        <w:pStyle w:val="ListParagraph"/>
        <w:numPr>
          <w:ilvl w:val="1"/>
          <w:numId w:val="59"/>
        </w:numPr>
        <w:ind w:left="1440"/>
        <w:rPr>
          <w:lang w:eastAsia="en-GB"/>
        </w:rPr>
      </w:pPr>
      <w:r w:rsidRPr="00FA0BCE">
        <w:rPr>
          <w:lang w:eastAsia="en-GB"/>
        </w:rPr>
        <w:t>that the EuroHPC Joint Undertaking is not responsible for any use that may be made of the information it contains.</w:t>
      </w:r>
    </w:p>
    <w:p w14:paraId="6ED246ED" w14:textId="1656437D" w:rsidR="00296761" w:rsidRDefault="00296761" w:rsidP="00D81140">
      <w:pPr>
        <w:pStyle w:val="Heading3"/>
      </w:pPr>
      <w:bookmarkStart w:id="199" w:name="_Toc183094094"/>
      <w:r>
        <w:t>Information on support from</w:t>
      </w:r>
      <w:r w:rsidR="0073355A">
        <w:t xml:space="preserve"> Participating States</w:t>
      </w:r>
      <w:bookmarkEnd w:id="199"/>
      <w:r w:rsidR="0073355A">
        <w:t xml:space="preserve"> </w:t>
      </w:r>
    </w:p>
    <w:p w14:paraId="6CCFF8C9" w14:textId="07A8728B" w:rsidR="00296761" w:rsidRDefault="00296761" w:rsidP="007315C0">
      <w:pPr>
        <w:pStyle w:val="ListParagraph"/>
        <w:numPr>
          <w:ilvl w:val="0"/>
          <w:numId w:val="90"/>
        </w:numPr>
        <w:spacing w:after="60"/>
        <w:ind w:hanging="357"/>
        <w:rPr>
          <w:lang w:eastAsia="en-GB"/>
        </w:rPr>
      </w:pPr>
      <w:r>
        <w:t xml:space="preserve"> </w:t>
      </w:r>
      <w:r w:rsidRPr="00296761">
        <w:rPr>
          <w:lang w:eastAsia="en-GB"/>
        </w:rPr>
        <w:t xml:space="preserve">Unless the </w:t>
      </w:r>
      <w:r>
        <w:rPr>
          <w:lang w:eastAsia="en-GB"/>
        </w:rPr>
        <w:t>parties agree</w:t>
      </w:r>
      <w:r w:rsidRPr="00296761">
        <w:rPr>
          <w:lang w:eastAsia="en-GB"/>
        </w:rPr>
        <w:t xml:space="preserve"> otherwise, any communication or publication made by the Joint Undertaking that relates to the </w:t>
      </w:r>
      <w:r w:rsidR="00CB189F">
        <w:rPr>
          <w:lang w:eastAsia="en-GB"/>
        </w:rPr>
        <w:t xml:space="preserve">EuroHPC supercomputer’s </w:t>
      </w:r>
      <w:r w:rsidR="009213E8">
        <w:rPr>
          <w:lang w:eastAsia="en-GB"/>
        </w:rPr>
        <w:t xml:space="preserve">AI </w:t>
      </w:r>
      <w:r w:rsidR="00CB189F">
        <w:rPr>
          <w:lang w:eastAsia="en-GB"/>
        </w:rPr>
        <w:t>upgrade</w:t>
      </w:r>
      <w:r w:rsidRPr="00296761">
        <w:rPr>
          <w:lang w:eastAsia="en-GB"/>
        </w:rPr>
        <w:t>, shall together with the EuroHPC Joint Undertaking logo and the EU emblem</w:t>
      </w:r>
      <w:r>
        <w:rPr>
          <w:lang w:eastAsia="en-GB"/>
        </w:rPr>
        <w:t xml:space="preserve">, display: </w:t>
      </w:r>
    </w:p>
    <w:p w14:paraId="1C5F310A" w14:textId="6B21B4C7" w:rsidR="00296761" w:rsidRDefault="00296761" w:rsidP="007315C0">
      <w:pPr>
        <w:pStyle w:val="ListParagraph"/>
        <w:numPr>
          <w:ilvl w:val="0"/>
          <w:numId w:val="78"/>
        </w:numPr>
        <w:spacing w:after="60"/>
        <w:ind w:hanging="357"/>
        <w:rPr>
          <w:lang w:eastAsia="en-GB"/>
        </w:rPr>
      </w:pPr>
      <w:r>
        <w:rPr>
          <w:lang w:eastAsia="en-GB"/>
        </w:rPr>
        <w:lastRenderedPageBreak/>
        <w:t>t</w:t>
      </w:r>
      <w:r w:rsidRPr="00296761">
        <w:rPr>
          <w:lang w:eastAsia="en-GB"/>
        </w:rPr>
        <w:t xml:space="preserve">he </w:t>
      </w:r>
      <w:r>
        <w:rPr>
          <w:lang w:eastAsia="en-GB"/>
        </w:rPr>
        <w:t xml:space="preserve">flag of the Participating State </w:t>
      </w:r>
      <w:r w:rsidR="00850D18">
        <w:rPr>
          <w:lang w:eastAsia="en-GB"/>
        </w:rPr>
        <w:t xml:space="preserve">or the Participating States </w:t>
      </w:r>
      <w:r w:rsidR="00D83FB9">
        <w:rPr>
          <w:lang w:eastAsia="en-GB"/>
        </w:rPr>
        <w:t>in the Hosting Consortium,</w:t>
      </w:r>
    </w:p>
    <w:p w14:paraId="0A4A0FCF" w14:textId="209A5D56" w:rsidR="00296761" w:rsidRDefault="00296761" w:rsidP="007315C0">
      <w:pPr>
        <w:pStyle w:val="ListParagraph"/>
        <w:numPr>
          <w:ilvl w:val="0"/>
          <w:numId w:val="78"/>
        </w:numPr>
        <w:spacing w:after="60"/>
        <w:ind w:hanging="357"/>
        <w:rPr>
          <w:lang w:eastAsia="en-GB"/>
        </w:rPr>
      </w:pPr>
      <w:r w:rsidRPr="00296761">
        <w:rPr>
          <w:lang w:eastAsia="en-GB"/>
        </w:rPr>
        <w:t>the logo of the Hosting Entity,</w:t>
      </w:r>
    </w:p>
    <w:p w14:paraId="0E43CA66" w14:textId="0982A500" w:rsidR="00296761" w:rsidRDefault="00296761" w:rsidP="004F6455">
      <w:pPr>
        <w:pStyle w:val="ListParagraph"/>
        <w:numPr>
          <w:ilvl w:val="0"/>
          <w:numId w:val="78"/>
        </w:numPr>
        <w:rPr>
          <w:lang w:eastAsia="en-GB"/>
        </w:rPr>
      </w:pPr>
      <w:r w:rsidRPr="00296761">
        <w:rPr>
          <w:lang w:eastAsia="en-GB"/>
        </w:rPr>
        <w:t xml:space="preserve">include the following text: “The acquisition and operation of the </w:t>
      </w:r>
      <w:r w:rsidR="00CB189F">
        <w:rPr>
          <w:lang w:eastAsia="en-GB"/>
        </w:rPr>
        <w:t xml:space="preserve">EuroHPC supercomputer’s </w:t>
      </w:r>
      <w:r w:rsidR="009213E8">
        <w:rPr>
          <w:lang w:eastAsia="en-GB"/>
        </w:rPr>
        <w:t xml:space="preserve">AI </w:t>
      </w:r>
      <w:r w:rsidR="00CB189F">
        <w:rPr>
          <w:lang w:eastAsia="en-GB"/>
        </w:rPr>
        <w:t>upgrade</w:t>
      </w:r>
      <w:r w:rsidRPr="00296761">
        <w:rPr>
          <w:lang w:eastAsia="en-GB"/>
        </w:rPr>
        <w:t xml:space="preserve"> is funded jointly by the EuroHPC Joint Undertaking, through the</w:t>
      </w:r>
      <w:r w:rsidR="00744316">
        <w:rPr>
          <w:lang w:eastAsia="en-GB"/>
        </w:rPr>
        <w:t xml:space="preserve"> Digital Europe Programme</w:t>
      </w:r>
      <w:r w:rsidRPr="00296761">
        <w:rPr>
          <w:lang w:eastAsia="en-GB"/>
        </w:rPr>
        <w:t xml:space="preserve">, as well as the </w:t>
      </w:r>
      <w:r w:rsidR="00737504">
        <w:rPr>
          <w:lang w:eastAsia="en-GB"/>
        </w:rPr>
        <w:t>Participating State</w:t>
      </w:r>
      <w:r w:rsidR="00E85787">
        <w:rPr>
          <w:lang w:eastAsia="en-GB"/>
        </w:rPr>
        <w:t>[</w:t>
      </w:r>
      <w:r w:rsidR="00E85787" w:rsidRPr="008E20D8">
        <w:rPr>
          <w:highlight w:val="lightGray"/>
          <w:lang w:eastAsia="en-GB"/>
        </w:rPr>
        <w:t>s</w:t>
      </w:r>
      <w:r w:rsidR="00E85787">
        <w:rPr>
          <w:lang w:eastAsia="en-GB"/>
        </w:rPr>
        <w:t>]</w:t>
      </w:r>
      <w:r w:rsidR="002E16E1">
        <w:rPr>
          <w:lang w:eastAsia="en-GB"/>
        </w:rPr>
        <w:t xml:space="preserve"> </w:t>
      </w:r>
      <w:r w:rsidR="008E20D8">
        <w:rPr>
          <w:lang w:eastAsia="en-GB"/>
        </w:rPr>
        <w:t>[</w:t>
      </w:r>
      <w:r w:rsidR="002E16E1" w:rsidRPr="008E20D8">
        <w:rPr>
          <w:highlight w:val="lightGray"/>
          <w:lang w:eastAsia="en-GB"/>
        </w:rPr>
        <w:t>countries to be added</w:t>
      </w:r>
      <w:r w:rsidR="008E20D8">
        <w:rPr>
          <w:lang w:eastAsia="en-GB"/>
        </w:rPr>
        <w:t>]</w:t>
      </w:r>
      <w:r w:rsidRPr="00296761">
        <w:rPr>
          <w:lang w:eastAsia="en-GB"/>
        </w:rPr>
        <w:t>.</w:t>
      </w:r>
    </w:p>
    <w:p w14:paraId="729C5143" w14:textId="73BF776F" w:rsidR="00296761" w:rsidRPr="00296761" w:rsidRDefault="00296761" w:rsidP="004F6455">
      <w:pPr>
        <w:pStyle w:val="ListParagraph"/>
        <w:numPr>
          <w:ilvl w:val="0"/>
          <w:numId w:val="46"/>
        </w:numPr>
        <w:rPr>
          <w:lang w:eastAsia="en-GB"/>
        </w:rPr>
      </w:pPr>
      <w:r w:rsidRPr="00296761">
        <w:rPr>
          <w:lang w:eastAsia="en-GB"/>
        </w:rPr>
        <w:t xml:space="preserve">For the purposes of the paragraph 1 and under the conditions specified therein, the </w:t>
      </w:r>
      <w:r w:rsidR="008E20D8">
        <w:rPr>
          <w:lang w:eastAsia="en-GB"/>
        </w:rPr>
        <w:t xml:space="preserve">EuroHPC </w:t>
      </w:r>
      <w:r w:rsidR="00584189">
        <w:rPr>
          <w:lang w:eastAsia="en-GB"/>
        </w:rPr>
        <w:t>Joint Undertaking</w:t>
      </w:r>
      <w:r w:rsidRPr="00296761">
        <w:rPr>
          <w:lang w:eastAsia="en-GB"/>
        </w:rPr>
        <w:t xml:space="preserve"> may use the logo of the Hosting Entity without first obtaining its permission</w:t>
      </w:r>
      <w:r>
        <w:rPr>
          <w:lang w:eastAsia="en-GB"/>
        </w:rPr>
        <w:t>.</w:t>
      </w:r>
    </w:p>
    <w:p w14:paraId="55AE8AFC" w14:textId="77777777" w:rsidR="00D52D93" w:rsidRPr="00FA0BCE" w:rsidRDefault="00D52D93" w:rsidP="00D65E8B">
      <w:pPr>
        <w:pStyle w:val="Heading2"/>
      </w:pPr>
      <w:bookmarkStart w:id="200" w:name="bookmark51"/>
      <w:bookmarkStart w:id="201" w:name="bookmark52"/>
      <w:bookmarkStart w:id="202" w:name="_Toc530778078"/>
      <w:bookmarkStart w:id="203" w:name="_Toc530830968"/>
      <w:bookmarkStart w:id="204" w:name="_Toc530838795"/>
      <w:bookmarkStart w:id="205" w:name="_Toc530990317"/>
      <w:bookmarkStart w:id="206" w:name="_Toc531091667"/>
      <w:bookmarkStart w:id="207" w:name="_Toc531104546"/>
      <w:bookmarkStart w:id="208" w:name="_Toc531104797"/>
      <w:bookmarkStart w:id="209" w:name="_Toc531104909"/>
      <w:bookmarkStart w:id="210" w:name="_Toc531105350"/>
      <w:bookmarkStart w:id="211" w:name="_Toc531107166"/>
      <w:bookmarkStart w:id="212" w:name="_Toc535586731"/>
      <w:bookmarkStart w:id="213" w:name="_Toc183094095"/>
      <w:r>
        <w:t>Security</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24BD83D" w14:textId="1A6C78F6" w:rsidR="00D52D93" w:rsidRPr="00FA0BCE" w:rsidRDefault="00D52D93" w:rsidP="004F6455">
      <w:pPr>
        <w:pStyle w:val="ListParagraph"/>
        <w:numPr>
          <w:ilvl w:val="0"/>
          <w:numId w:val="24"/>
        </w:numPr>
      </w:pPr>
      <w:r>
        <w:t xml:space="preserve">The Hosting Entity will provide access to the </w:t>
      </w:r>
      <w:r w:rsidR="00CB189F">
        <w:t xml:space="preserve">EuroHPC supercomputer’s </w:t>
      </w:r>
      <w:r w:rsidR="002E16E1">
        <w:t xml:space="preserve">AI </w:t>
      </w:r>
      <w:r w:rsidR="00CB189F">
        <w:t>upgrade</w:t>
      </w:r>
      <w:r>
        <w:t xml:space="preserve">, while ensuring </w:t>
      </w:r>
      <w:r w:rsidR="45051ECE">
        <w:t>its</w:t>
      </w:r>
      <w:r w:rsidR="006B68F1">
        <w:t xml:space="preserve"> </w:t>
      </w:r>
      <w:r>
        <w:t xml:space="preserve">security and prevent unauthorised use by all means. These should include as a </w:t>
      </w:r>
      <w:bookmarkStart w:id="214" w:name="_Int_jIS3z9Ry"/>
      <w:r>
        <w:t xml:space="preserve">minimum the physical and IT security </w:t>
      </w:r>
      <w:bookmarkEnd w:id="214"/>
      <w:r w:rsidR="7F55012A">
        <w:t>measure</w:t>
      </w:r>
      <w:r>
        <w:t xml:space="preserve"> described in</w:t>
      </w:r>
      <w:r w:rsidR="76694C44">
        <w:t xml:space="preserve"> Annex I</w:t>
      </w:r>
      <w:r w:rsidR="00C40EF9">
        <w:t xml:space="preserve"> A</w:t>
      </w:r>
      <w:r w:rsidR="76694C44">
        <w:t>. Minimum requirements of the Hosting Site</w:t>
      </w:r>
      <w:r w:rsidR="098AFB53">
        <w:t>.</w:t>
      </w:r>
    </w:p>
    <w:p w14:paraId="198AB5B0" w14:textId="3DE83194" w:rsidR="00D52D93" w:rsidRPr="00FA0BCE" w:rsidRDefault="70EAEC79" w:rsidP="004F6455">
      <w:pPr>
        <w:pStyle w:val="ListParagraph"/>
        <w:numPr>
          <w:ilvl w:val="0"/>
          <w:numId w:val="24"/>
        </w:numPr>
      </w:pPr>
      <w:r>
        <w:t>The Hosting</w:t>
      </w:r>
      <w:r w:rsidR="00D52D93">
        <w:t xml:space="preserve"> Entity must adopt appropriate technical and organisational security measures having regard to the risks inherent to the hosting and operations of such machines.</w:t>
      </w:r>
      <w:r w:rsidR="00A633B6">
        <w:t xml:space="preserve"> </w:t>
      </w:r>
      <w:r w:rsidR="006A6C23" w:rsidRPr="006A6C23">
        <w:t xml:space="preserve">Notwithstanding the requirement of proximity of data centre to the EuroHPC supercomputer, </w:t>
      </w:r>
      <w:r w:rsidR="006A6C23">
        <w:t>t</w:t>
      </w:r>
      <w:r w:rsidR="00D52D93">
        <w:t xml:space="preserve">his will include the functional separation, and to the extent possible, the physical separation of the </w:t>
      </w:r>
      <w:r w:rsidR="00CB189F" w:rsidRPr="2B745483">
        <w:rPr>
          <w:lang w:eastAsia="de-DE" w:bidi="de-DE"/>
        </w:rPr>
        <w:t xml:space="preserve">EuroHPC supercomputer’s </w:t>
      </w:r>
      <w:r w:rsidR="00B573E6">
        <w:rPr>
          <w:lang w:eastAsia="de-DE" w:bidi="de-DE"/>
        </w:rPr>
        <w:t xml:space="preserve">AI </w:t>
      </w:r>
      <w:r w:rsidR="00CB189F" w:rsidRPr="2B745483">
        <w:rPr>
          <w:lang w:eastAsia="de-DE" w:bidi="de-DE"/>
        </w:rPr>
        <w:t xml:space="preserve">upgrade </w:t>
      </w:r>
      <w:r w:rsidR="00D52D93">
        <w:t>and any national or regional computing systems the Hosting Entity operates.</w:t>
      </w:r>
    </w:p>
    <w:p w14:paraId="7968EAE3" w14:textId="1BC398A8" w:rsidR="00D52D93" w:rsidRPr="00D8729E" w:rsidRDefault="00D52D93" w:rsidP="00CB266F">
      <w:pPr>
        <w:pStyle w:val="ListParagraph"/>
        <w:numPr>
          <w:ilvl w:val="0"/>
          <w:numId w:val="24"/>
        </w:numPr>
      </w:pPr>
      <w:r>
        <w:t xml:space="preserve">The security requirements will be those defined in </w:t>
      </w:r>
      <w:r w:rsidR="34BB96CE">
        <w:t xml:space="preserve">Annex V. Application of the Hosting Entity </w:t>
      </w:r>
      <w:r>
        <w:t>to this Agreement.</w:t>
      </w:r>
    </w:p>
    <w:p w14:paraId="49081162" w14:textId="5000B957" w:rsidR="00D52D93" w:rsidRPr="00FA0BCE" w:rsidRDefault="00D52D93" w:rsidP="00D65E8B">
      <w:pPr>
        <w:pStyle w:val="Heading2"/>
      </w:pPr>
      <w:bookmarkStart w:id="215" w:name="_Toc183094096"/>
      <w:bookmarkStart w:id="216" w:name="bookmark53"/>
      <w:bookmarkStart w:id="217" w:name="bookmark54"/>
      <w:bookmarkStart w:id="218" w:name="_Toc527995512"/>
      <w:bookmarkStart w:id="219" w:name="_Toc530778080"/>
      <w:bookmarkStart w:id="220" w:name="_Toc530830970"/>
      <w:bookmarkStart w:id="221" w:name="_Toc530838797"/>
      <w:bookmarkStart w:id="222" w:name="_Toc530990319"/>
      <w:bookmarkStart w:id="223" w:name="_Toc531091669"/>
      <w:bookmarkStart w:id="224" w:name="_Toc531104548"/>
      <w:bookmarkStart w:id="225" w:name="_Toc531104799"/>
      <w:bookmarkStart w:id="226" w:name="_Toc531104911"/>
      <w:bookmarkStart w:id="227" w:name="_Toc531105352"/>
      <w:bookmarkStart w:id="228" w:name="_Toc531107168"/>
      <w:bookmarkStart w:id="229" w:name="_Toc535586732"/>
      <w:r>
        <w:t xml:space="preserve">Allocation of access time to the </w:t>
      </w:r>
      <w:r w:rsidR="00CB189F">
        <w:t xml:space="preserve">EuroHPC supercomputer’s </w:t>
      </w:r>
      <w:r w:rsidR="006A6C23">
        <w:t xml:space="preserve">AI </w:t>
      </w:r>
      <w:r w:rsidR="00CB189F">
        <w:t>upgrade</w:t>
      </w:r>
      <w:bookmarkEnd w:id="215"/>
      <w:r w:rsidR="00CB189F">
        <w:t xml:space="preserve"> </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58FAD73" w14:textId="0B26D84D" w:rsidR="00D52D93" w:rsidRPr="00FA0BCE" w:rsidRDefault="00685CBC" w:rsidP="004F6455">
      <w:pPr>
        <w:pStyle w:val="ListParagraph"/>
        <w:numPr>
          <w:ilvl w:val="0"/>
          <w:numId w:val="25"/>
        </w:numPr>
      </w:pPr>
      <w:r>
        <w:t xml:space="preserve">The share of the Union’s access time to the </w:t>
      </w:r>
      <w:r w:rsidR="006A6C23">
        <w:t xml:space="preserve">AI </w:t>
      </w:r>
      <w:r>
        <w:t xml:space="preserve">upgraded EuroHPC supercomputer shall remain unchanged over the lifetime of the machine. If the </w:t>
      </w:r>
      <w:r w:rsidR="00AD1C98">
        <w:t xml:space="preserve">AI </w:t>
      </w:r>
      <w:r>
        <w:t xml:space="preserve">upgrade entails an increase of capacity, the additional access time shall be directly proportional to the Union </w:t>
      </w:r>
      <w:r w:rsidR="00242849">
        <w:t xml:space="preserve">financial </w:t>
      </w:r>
      <w:r>
        <w:t>contribution</w:t>
      </w:r>
      <w:r w:rsidR="00D52D93">
        <w:t>.</w:t>
      </w:r>
      <w:r w:rsidR="00D52D93" w:rsidRPr="1FD359EA">
        <w:rPr>
          <w:lang w:eastAsia="en-GB"/>
        </w:rPr>
        <w:t xml:space="preserve"> </w:t>
      </w:r>
    </w:p>
    <w:p w14:paraId="03FDEE3F" w14:textId="697D1E5F" w:rsidR="00D52D93" w:rsidRPr="00FA0BCE" w:rsidRDefault="00D52D93" w:rsidP="004F6455">
      <w:pPr>
        <w:pStyle w:val="ListParagraph"/>
        <w:numPr>
          <w:ilvl w:val="0"/>
          <w:numId w:val="25"/>
        </w:numPr>
      </w:pPr>
      <w:r>
        <w:t xml:space="preserve">The Governing Board of the EuroHPC Joint Undertaking will define the access rights to the Union's share of access time to the </w:t>
      </w:r>
      <w:r w:rsidR="00CB189F">
        <w:t xml:space="preserve">EuroHPC supercomputer’s </w:t>
      </w:r>
      <w:r w:rsidR="00AD1C98">
        <w:t xml:space="preserve">AI </w:t>
      </w:r>
      <w:r w:rsidR="00CB189F">
        <w:t xml:space="preserve">upgrade </w:t>
      </w:r>
      <w:r>
        <w:t xml:space="preserve">and the EuroHPC Joint Undertaking will inform the Hosting Entity of the relevant decision of the Governing Board in due course to allow the Hosting Entity to implement the necessary requirements, </w:t>
      </w:r>
      <w:r w:rsidR="15D562E8">
        <w:t>processes,</w:t>
      </w:r>
      <w:r>
        <w:t xml:space="preserve"> and arrangements. This will apply also to the specific conditions for industrial users applying for the Union's access time to the </w:t>
      </w:r>
      <w:r w:rsidR="00CB189F">
        <w:t xml:space="preserve">EuroHPC supercomputer’s </w:t>
      </w:r>
      <w:r w:rsidR="00AD1C98">
        <w:t xml:space="preserve">AI </w:t>
      </w:r>
      <w:r w:rsidR="00CB189F">
        <w:t xml:space="preserve">upgrade </w:t>
      </w:r>
      <w:r>
        <w:t>for commercial purposes.</w:t>
      </w:r>
      <w:r w:rsidRPr="00E656AE">
        <w:rPr>
          <w:lang w:eastAsia="en-GB"/>
        </w:rPr>
        <w:t xml:space="preserve"> </w:t>
      </w:r>
    </w:p>
    <w:p w14:paraId="3FA995B8" w14:textId="01C3965B" w:rsidR="00D52D93" w:rsidRPr="00FA0BCE" w:rsidRDefault="00D52D93" w:rsidP="004F6455">
      <w:pPr>
        <w:pStyle w:val="ListParagraph"/>
        <w:numPr>
          <w:ilvl w:val="0"/>
          <w:numId w:val="25"/>
        </w:numPr>
      </w:pPr>
      <w:r w:rsidRPr="00FA0BCE">
        <w:t xml:space="preserve">The Participating State where the Hosting Entity is established or each Participating State in a hosting consortium will be allocated a share of the remaining access time to the </w:t>
      </w:r>
      <w:r w:rsidR="00CB189F">
        <w:t xml:space="preserve">EuroHPC supercomputer’s </w:t>
      </w:r>
      <w:r w:rsidR="00A022DB">
        <w:t xml:space="preserve">AI </w:t>
      </w:r>
      <w:r w:rsidR="00CB189F">
        <w:t>upgrade</w:t>
      </w:r>
      <w:r w:rsidRPr="00FA0BCE">
        <w:t xml:space="preserve">. In the case of a hosting consortium, the Participating States will agree among themselves the distribution of access time to the </w:t>
      </w:r>
      <w:r w:rsidR="00CB189F">
        <w:t xml:space="preserve">EuroHPC supercomputer’s </w:t>
      </w:r>
      <w:r w:rsidR="00A022DB">
        <w:t xml:space="preserve">AI </w:t>
      </w:r>
      <w:r w:rsidR="00CB189F">
        <w:t xml:space="preserve">upgrade </w:t>
      </w:r>
      <w:r w:rsidRPr="00FA0BCE">
        <w:t>and will inform the EuroHPC Joint Undertaking accordingly.</w:t>
      </w:r>
      <w:r w:rsidRPr="00FA0BCE">
        <w:rPr>
          <w:lang w:eastAsia="en-GB"/>
        </w:rPr>
        <w:t xml:space="preserve"> </w:t>
      </w:r>
    </w:p>
    <w:p w14:paraId="67E17B79" w14:textId="58AB0458" w:rsidR="00D52D93" w:rsidRPr="00FA0BCE" w:rsidRDefault="00D52D93" w:rsidP="004F6455">
      <w:pPr>
        <w:pStyle w:val="ListParagraph"/>
        <w:numPr>
          <w:ilvl w:val="0"/>
          <w:numId w:val="25"/>
        </w:numPr>
      </w:pPr>
      <w:r w:rsidRPr="00FA0BCE">
        <w:t>The Hosting Entity must comply with the conditions of allocation of access time defined in Articles 1</w:t>
      </w:r>
      <w:r w:rsidR="00685CBC">
        <w:t>7</w:t>
      </w:r>
      <w:r w:rsidRPr="00FA0BCE">
        <w:t xml:space="preserve"> and 1</w:t>
      </w:r>
      <w:r w:rsidR="00685CBC">
        <w:t>8</w:t>
      </w:r>
      <w:r w:rsidRPr="00FA0BCE">
        <w:t xml:space="preserve"> of the Regulation and will make all necessary arrangements to implement the decision of the EuroHPC Joint </w:t>
      </w:r>
      <w:r w:rsidRPr="00FA0BCE">
        <w:rPr>
          <w:lang w:eastAsia="en-GB"/>
        </w:rPr>
        <w:t>Undertaking’s</w:t>
      </w:r>
      <w:r w:rsidRPr="00FA0BCE">
        <w:t xml:space="preserve"> Governing Board regarding the Union's access time.</w:t>
      </w:r>
    </w:p>
    <w:p w14:paraId="504AC3AC" w14:textId="46936317" w:rsidR="00D52D93" w:rsidRPr="00FA0BCE" w:rsidRDefault="00D52D93" w:rsidP="004F6455">
      <w:pPr>
        <w:pStyle w:val="ListParagraph"/>
        <w:numPr>
          <w:ilvl w:val="0"/>
          <w:numId w:val="25"/>
        </w:numPr>
      </w:pPr>
      <w:r w:rsidRPr="00FA0BCE">
        <w:t xml:space="preserve">The Parties may agree that the implementation of the access rights to the Union's share of access time to the </w:t>
      </w:r>
      <w:r w:rsidR="00CB189F">
        <w:t xml:space="preserve">EuroHPC supercomputer’s </w:t>
      </w:r>
      <w:r w:rsidR="00A022DB">
        <w:t xml:space="preserve">AI </w:t>
      </w:r>
      <w:r w:rsidR="00CB189F">
        <w:t xml:space="preserve">upgrade </w:t>
      </w:r>
      <w:r w:rsidR="005D458D">
        <w:t>may</w:t>
      </w:r>
      <w:r w:rsidRPr="00FA0BCE">
        <w:t xml:space="preserve"> be implemented by a third party.</w:t>
      </w:r>
    </w:p>
    <w:p w14:paraId="5F417AD8" w14:textId="71578F90" w:rsidR="00D52D93" w:rsidRPr="00FA0BCE" w:rsidRDefault="00D52D93" w:rsidP="004F6455">
      <w:pPr>
        <w:pStyle w:val="ListParagraph"/>
        <w:numPr>
          <w:ilvl w:val="0"/>
          <w:numId w:val="25"/>
        </w:numPr>
      </w:pPr>
      <w:bookmarkStart w:id="230" w:name="_Toc530764797"/>
      <w:bookmarkStart w:id="231" w:name="_Toc530765346"/>
      <w:bookmarkStart w:id="232" w:name="_Toc527995513"/>
      <w:bookmarkEnd w:id="230"/>
      <w:bookmarkEnd w:id="231"/>
      <w:r w:rsidRPr="00FA0BCE">
        <w:t xml:space="preserve">The EuroHPC Joint Undertaking will inform the Hosting Entity of the changes to the access rights to the Union's share of access time to the </w:t>
      </w:r>
      <w:r w:rsidR="00CB189F">
        <w:t xml:space="preserve">EuroHPC supercomputer’s </w:t>
      </w:r>
      <w:r w:rsidR="00A022DB">
        <w:t xml:space="preserve">AI </w:t>
      </w:r>
      <w:r w:rsidR="00CB189F">
        <w:t xml:space="preserve">upgrade </w:t>
      </w:r>
      <w:r w:rsidRPr="00FA0BCE">
        <w:t xml:space="preserve">decided by the EuroHPC Joint Undertaking’s Governing Board at least 15 working days before the start of the use period. </w:t>
      </w:r>
    </w:p>
    <w:p w14:paraId="6E1296BE" w14:textId="77777777" w:rsidR="00D52D93" w:rsidRPr="00FA0BCE" w:rsidRDefault="00D52D93" w:rsidP="004F6455">
      <w:pPr>
        <w:pStyle w:val="ListParagraph"/>
        <w:numPr>
          <w:ilvl w:val="0"/>
          <w:numId w:val="25"/>
        </w:numPr>
      </w:pPr>
      <w:bookmarkStart w:id="233" w:name="_Toc530766085"/>
      <w:bookmarkEnd w:id="233"/>
      <w:r w:rsidRPr="00FA0BCE">
        <w:lastRenderedPageBreak/>
        <w:t>The Hosting Entity will ensure the quality of the service and that the quality of service is the same for all users in accordance with the relevant SLAs.</w:t>
      </w:r>
    </w:p>
    <w:bookmarkEnd w:id="232"/>
    <w:p w14:paraId="5A2DF4E7" w14:textId="7F28ECD8" w:rsidR="00D52D93" w:rsidRPr="00FA0BCE" w:rsidRDefault="00D52D93" w:rsidP="004F6455">
      <w:pPr>
        <w:pStyle w:val="ListParagraph"/>
        <w:numPr>
          <w:ilvl w:val="0"/>
          <w:numId w:val="25"/>
        </w:numPr>
        <w:rPr>
          <w:lang w:eastAsia="en-GB"/>
        </w:rPr>
      </w:pPr>
      <w:r w:rsidRPr="00FA0BCE">
        <w:t>In accordance with Article 1</w:t>
      </w:r>
      <w:r w:rsidR="002D6DBF">
        <w:t>8</w:t>
      </w:r>
      <w:r w:rsidRPr="00FA0BCE">
        <w:t xml:space="preserve"> of the Regulation</w:t>
      </w:r>
      <w:r w:rsidRPr="00FA0BCE">
        <w:rPr>
          <w:lang w:eastAsia="en-GB"/>
        </w:rPr>
        <w:t>,</w:t>
      </w:r>
      <w:r w:rsidR="00E57885" w:rsidRPr="00E57885">
        <w:t xml:space="preserve"> </w:t>
      </w:r>
      <w:r w:rsidR="00E57885">
        <w:t>i</w:t>
      </w:r>
      <w:r w:rsidR="00E57885" w:rsidRPr="00E57885">
        <w:rPr>
          <w:lang w:eastAsia="en-GB"/>
        </w:rPr>
        <w:t>n case the Union's access time is used for commercial purposes</w:t>
      </w:r>
      <w:r w:rsidR="00E57885">
        <w:rPr>
          <w:lang w:eastAsia="en-GB"/>
        </w:rPr>
        <w:t>,</w:t>
      </w:r>
      <w:r w:rsidRPr="00FA0BCE">
        <w:rPr>
          <w:lang w:eastAsia="en-GB"/>
        </w:rPr>
        <w:t xml:space="preserve"> the fees generated directly by the commercial use of the Union's </w:t>
      </w:r>
      <w:r w:rsidR="0018200C">
        <w:rPr>
          <w:lang w:eastAsia="en-GB"/>
        </w:rPr>
        <w:t xml:space="preserve">share of </w:t>
      </w:r>
      <w:r w:rsidRPr="00FA0BCE">
        <w:rPr>
          <w:lang w:eastAsia="en-GB"/>
        </w:rPr>
        <w:t xml:space="preserve">access time </w:t>
      </w:r>
      <w:r w:rsidR="0018200C">
        <w:rPr>
          <w:lang w:eastAsia="en-GB"/>
        </w:rPr>
        <w:t>shall</w:t>
      </w:r>
      <w:r w:rsidRPr="00FA0BCE">
        <w:rPr>
          <w:lang w:eastAsia="en-GB"/>
        </w:rPr>
        <w:t xml:space="preserve"> constitute revenue to the EuroHPC Joint Undertaking’s budget and </w:t>
      </w:r>
      <w:r w:rsidR="0018200C">
        <w:rPr>
          <w:lang w:eastAsia="en-GB"/>
        </w:rPr>
        <w:t>shall</w:t>
      </w:r>
      <w:r w:rsidRPr="00FA0BCE">
        <w:rPr>
          <w:lang w:eastAsia="en-GB"/>
        </w:rPr>
        <w:t xml:space="preserve"> be used to cover operational costs of the Joint Undertaking. </w:t>
      </w:r>
    </w:p>
    <w:p w14:paraId="301921C1" w14:textId="439FA9D1" w:rsidR="00D52D93" w:rsidRPr="00FA0BCE" w:rsidRDefault="00D52D93" w:rsidP="004F6455">
      <w:pPr>
        <w:pStyle w:val="ListParagraph"/>
        <w:numPr>
          <w:ilvl w:val="0"/>
          <w:numId w:val="25"/>
        </w:numPr>
        <w:rPr>
          <w:lang w:eastAsia="en-GB"/>
        </w:rPr>
      </w:pPr>
      <w:r w:rsidRPr="00FA0BCE">
        <w:rPr>
          <w:lang w:eastAsia="en-GB"/>
        </w:rPr>
        <w:t xml:space="preserve">The Hosting Entity will provide access to the </w:t>
      </w:r>
      <w:r w:rsidR="00CB189F">
        <w:rPr>
          <w:lang w:eastAsia="en-GB"/>
        </w:rPr>
        <w:t xml:space="preserve">EuroHPC supercomputer’s </w:t>
      </w:r>
      <w:r w:rsidR="005A5D78">
        <w:rPr>
          <w:lang w:eastAsia="en-GB"/>
        </w:rPr>
        <w:t xml:space="preserve">AI </w:t>
      </w:r>
      <w:r w:rsidR="00CB189F">
        <w:rPr>
          <w:lang w:eastAsia="en-GB"/>
        </w:rPr>
        <w:t>upgrade</w:t>
      </w:r>
      <w:r w:rsidRPr="00FA0BCE">
        <w:rPr>
          <w:lang w:eastAsia="en-GB"/>
        </w:rPr>
        <w:t>, while ensuring the security of the supercomputer and the protection of personal data in accordance with Regulation (EU) 2016/679</w:t>
      </w:r>
      <w:r w:rsidRPr="00FA0BCE">
        <w:rPr>
          <w:rStyle w:val="FootnoteReference"/>
          <w:rFonts w:asciiTheme="minorHAnsi" w:hAnsiTheme="minorHAnsi"/>
          <w:lang w:eastAsia="en-GB"/>
        </w:rPr>
        <w:footnoteReference w:id="5"/>
      </w:r>
      <w:r w:rsidRPr="00FA0BCE">
        <w:rPr>
          <w:lang w:eastAsia="en-GB"/>
        </w:rPr>
        <w:t>, the protection of privacy of electronic communications in accordance with Directive 2002/58/EC</w:t>
      </w:r>
      <w:r w:rsidRPr="00FA0BCE">
        <w:rPr>
          <w:rStyle w:val="FootnoteReference"/>
          <w:rFonts w:asciiTheme="minorHAnsi" w:hAnsiTheme="minorHAnsi"/>
          <w:lang w:eastAsia="en-GB"/>
        </w:rPr>
        <w:footnoteReference w:id="6"/>
      </w:r>
      <w:r w:rsidRPr="00FA0BCE">
        <w:rPr>
          <w:lang w:eastAsia="en-GB"/>
        </w:rPr>
        <w:t>, the protection of trade secrets in accordance with Directive (EU) 2016/943</w:t>
      </w:r>
      <w:r w:rsidRPr="00FA0BCE">
        <w:rPr>
          <w:rStyle w:val="FootnoteReference"/>
          <w:rFonts w:asciiTheme="minorHAnsi" w:hAnsiTheme="minorHAnsi"/>
          <w:lang w:eastAsia="en-GB"/>
        </w:rPr>
        <w:footnoteReference w:id="7"/>
      </w:r>
      <w:r w:rsidRPr="00FA0BCE">
        <w:rPr>
          <w:lang w:eastAsia="en-GB"/>
        </w:rPr>
        <w:t xml:space="preserve"> and the protection of confidentiality of other data covered by the obligation of professional secrecy.</w:t>
      </w:r>
    </w:p>
    <w:p w14:paraId="4F30A8CD" w14:textId="33B47C20" w:rsidR="00D52D93" w:rsidRPr="00FA0BCE" w:rsidRDefault="00D52D93" w:rsidP="002F1615">
      <w:pPr>
        <w:pStyle w:val="ListParagraph"/>
        <w:numPr>
          <w:ilvl w:val="0"/>
          <w:numId w:val="25"/>
        </w:numPr>
        <w:rPr>
          <w:lang w:eastAsia="en-GB"/>
        </w:rPr>
      </w:pPr>
      <w:r w:rsidRPr="00FA0BCE">
        <w:rPr>
          <w:lang w:eastAsia="en-GB"/>
        </w:rPr>
        <w:t xml:space="preserve">The use of the </w:t>
      </w:r>
      <w:r w:rsidR="00CB189F">
        <w:rPr>
          <w:lang w:eastAsia="en-GB"/>
        </w:rPr>
        <w:t xml:space="preserve">EuroHPC supercomputer’s </w:t>
      </w:r>
      <w:r w:rsidR="005A5D78">
        <w:rPr>
          <w:lang w:eastAsia="en-GB"/>
        </w:rPr>
        <w:t xml:space="preserve">AI </w:t>
      </w:r>
      <w:r w:rsidR="00CB189F">
        <w:rPr>
          <w:lang w:eastAsia="en-GB"/>
        </w:rPr>
        <w:t xml:space="preserve">upgrade </w:t>
      </w:r>
      <w:r w:rsidRPr="00FA0BCE">
        <w:rPr>
          <w:lang w:eastAsia="en-GB"/>
        </w:rPr>
        <w:t>will be subject to a reasonable and non-discriminatory user</w:t>
      </w:r>
      <w:r w:rsidR="00296761">
        <w:rPr>
          <w:lang w:eastAsia="en-GB"/>
        </w:rPr>
        <w:t xml:space="preserve">- </w:t>
      </w:r>
      <w:r w:rsidRPr="00FA0BCE">
        <w:rPr>
          <w:lang w:eastAsia="en-GB"/>
        </w:rPr>
        <w:t>terms</w:t>
      </w:r>
      <w:r w:rsidR="00296761">
        <w:rPr>
          <w:lang w:eastAsia="en-GB"/>
        </w:rPr>
        <w:t xml:space="preserve"> and conditions </w:t>
      </w:r>
      <w:r w:rsidR="00296761" w:rsidRPr="00FA0BCE">
        <w:rPr>
          <w:lang w:eastAsia="en-GB"/>
        </w:rPr>
        <w:t>and</w:t>
      </w:r>
      <w:r w:rsidRPr="00FA0BCE">
        <w:rPr>
          <w:lang w:eastAsia="en-GB"/>
        </w:rPr>
        <w:t xml:space="preserve"> data processing agreement, drafted</w:t>
      </w:r>
      <w:r w:rsidR="00064ED7" w:rsidRPr="00FA0BCE">
        <w:rPr>
          <w:lang w:eastAsia="en-GB"/>
        </w:rPr>
        <w:t xml:space="preserve"> jointly</w:t>
      </w:r>
      <w:r w:rsidRPr="00FA0BCE">
        <w:rPr>
          <w:lang w:eastAsia="en-GB"/>
        </w:rPr>
        <w:t xml:space="preserve"> by the Hosting Entity and the EuroHPC Joint Undertaking, designed to ensure compliance with applicable security and data protection requirements, in </w:t>
      </w:r>
      <w:r w:rsidRPr="0084166D">
        <w:rPr>
          <w:lang w:eastAsia="en-GB"/>
        </w:rPr>
        <w:t xml:space="preserve">conformity with any access conditions as defined pursuant to Article </w:t>
      </w:r>
      <w:r w:rsidR="00BB5D79">
        <w:rPr>
          <w:lang w:eastAsia="en-GB"/>
        </w:rPr>
        <w:t>16</w:t>
      </w:r>
      <w:r w:rsidRPr="0084166D">
        <w:rPr>
          <w:lang w:eastAsia="en-GB"/>
        </w:rPr>
        <w:t xml:space="preserve"> of the Regulation</w:t>
      </w:r>
      <w:r w:rsidR="00317EA4">
        <w:rPr>
          <w:lang w:eastAsia="en-GB"/>
        </w:rPr>
        <w:t xml:space="preserve"> while appropriately </w:t>
      </w:r>
      <w:r w:rsidR="00941598">
        <w:rPr>
          <w:lang w:eastAsia="en-GB"/>
        </w:rPr>
        <w:t>excluding</w:t>
      </w:r>
      <w:r w:rsidR="00296761" w:rsidRPr="0084166D">
        <w:rPr>
          <w:lang w:eastAsia="en-GB"/>
        </w:rPr>
        <w:t xml:space="preserve"> the hosting entity’s liability for </w:t>
      </w:r>
      <w:r w:rsidR="002F1615" w:rsidRPr="002F1615">
        <w:rPr>
          <w:lang w:eastAsia="en-GB"/>
        </w:rPr>
        <w:t xml:space="preserve">indirect damages </w:t>
      </w:r>
      <w:r w:rsidR="002F1615">
        <w:rPr>
          <w:lang w:eastAsia="en-GB"/>
        </w:rPr>
        <w:t xml:space="preserve">such </w:t>
      </w:r>
      <w:r w:rsidR="00296761" w:rsidRPr="0084166D">
        <w:rPr>
          <w:lang w:eastAsia="en-GB"/>
        </w:rPr>
        <w:t>lost profits, revenues, or user data in accordance with</w:t>
      </w:r>
      <w:r w:rsidR="00296761" w:rsidRPr="00427B4C">
        <w:t xml:space="preserve"> </w:t>
      </w:r>
      <w:r w:rsidR="00296761" w:rsidRPr="00427B4C">
        <w:rPr>
          <w:lang w:eastAsia="en-GB"/>
        </w:rPr>
        <w:t>industry practise</w:t>
      </w:r>
      <w:r w:rsidRPr="00427B4C">
        <w:rPr>
          <w:lang w:eastAsia="en-GB"/>
        </w:rPr>
        <w:t xml:space="preserve">. Any such user terms and data processing agreement cannot impose any condition </w:t>
      </w:r>
      <w:r w:rsidR="00296761" w:rsidRPr="00427B4C">
        <w:rPr>
          <w:lang w:eastAsia="en-GB"/>
        </w:rPr>
        <w:t xml:space="preserve">to the EuroHPC Joint Undertaking </w:t>
      </w:r>
      <w:r w:rsidRPr="00427B4C">
        <w:rPr>
          <w:lang w:eastAsia="en-GB"/>
        </w:rPr>
        <w:t xml:space="preserve">less favourable than any other user. Any such user terms and data processing agreement will not improperly limit the access of the EuroHPC Joint Undertaking to the </w:t>
      </w:r>
      <w:r w:rsidR="00CB189F">
        <w:rPr>
          <w:lang w:eastAsia="en-GB"/>
        </w:rPr>
        <w:t xml:space="preserve">EuroHPC supercomputer’s </w:t>
      </w:r>
      <w:r w:rsidR="005A5D78">
        <w:rPr>
          <w:lang w:eastAsia="en-GB"/>
        </w:rPr>
        <w:t xml:space="preserve">AI </w:t>
      </w:r>
      <w:r w:rsidR="00CB189F">
        <w:rPr>
          <w:lang w:eastAsia="en-GB"/>
        </w:rPr>
        <w:t>upgrade</w:t>
      </w:r>
      <w:r w:rsidR="0083169B">
        <w:rPr>
          <w:lang w:eastAsia="en-GB"/>
        </w:rPr>
        <w:t>.</w:t>
      </w:r>
      <w:r w:rsidR="00CB189F">
        <w:rPr>
          <w:lang w:eastAsia="en-GB"/>
        </w:rPr>
        <w:t xml:space="preserve"> </w:t>
      </w:r>
    </w:p>
    <w:p w14:paraId="6519669C" w14:textId="77777777" w:rsidR="00D52D93" w:rsidRPr="00FA0BCE" w:rsidRDefault="00D52D93" w:rsidP="00D81140">
      <w:pPr>
        <w:pStyle w:val="Heading3"/>
      </w:pPr>
      <w:bookmarkStart w:id="234" w:name="_Toc530990322"/>
      <w:bookmarkStart w:id="235" w:name="_Toc531091672"/>
      <w:bookmarkStart w:id="236" w:name="bookmark55"/>
      <w:bookmarkStart w:id="237" w:name="_Toc530778085"/>
      <w:bookmarkStart w:id="238" w:name="_Toc530830971"/>
      <w:bookmarkStart w:id="239" w:name="_Toc530838798"/>
      <w:bookmarkStart w:id="240" w:name="_Toc531104549"/>
      <w:bookmarkStart w:id="241" w:name="_Toc531104800"/>
      <w:bookmarkStart w:id="242" w:name="_Toc531104912"/>
      <w:bookmarkStart w:id="243" w:name="_Toc531105353"/>
      <w:bookmarkStart w:id="244" w:name="_Toc531107169"/>
      <w:bookmarkStart w:id="245" w:name="_Toc535586733"/>
      <w:bookmarkStart w:id="246" w:name="_Toc183094097"/>
      <w:r>
        <w:t>Accounting</w:t>
      </w:r>
      <w:bookmarkEnd w:id="234"/>
      <w:bookmarkEnd w:id="235"/>
      <w:r>
        <w:t xml:space="preserve"> of Access time</w:t>
      </w:r>
      <w:bookmarkEnd w:id="236"/>
      <w:bookmarkEnd w:id="237"/>
      <w:bookmarkEnd w:id="238"/>
      <w:bookmarkEnd w:id="239"/>
      <w:bookmarkEnd w:id="240"/>
      <w:bookmarkEnd w:id="241"/>
      <w:bookmarkEnd w:id="242"/>
      <w:bookmarkEnd w:id="243"/>
      <w:bookmarkEnd w:id="244"/>
      <w:bookmarkEnd w:id="245"/>
      <w:bookmarkEnd w:id="246"/>
    </w:p>
    <w:p w14:paraId="1A82539A" w14:textId="28CA06FE" w:rsidR="00D52D93" w:rsidRPr="00FA0BCE" w:rsidRDefault="00D52D93" w:rsidP="004F6455">
      <w:pPr>
        <w:pStyle w:val="ListParagraph"/>
        <w:numPr>
          <w:ilvl w:val="0"/>
          <w:numId w:val="26"/>
        </w:numPr>
      </w:pPr>
      <w:r w:rsidRPr="00FA0BCE">
        <w:t xml:space="preserve">The Hosting Entity must ensure that the access time and </w:t>
      </w:r>
      <w:r w:rsidRPr="00FA0BCE">
        <w:rPr>
          <w:lang w:eastAsia="nl-NL" w:bidi="nl-NL"/>
        </w:rPr>
        <w:t xml:space="preserve">resource </w:t>
      </w:r>
      <w:r w:rsidRPr="00FA0BCE">
        <w:t xml:space="preserve">usage is registered in a traceable and fully auditable way. </w:t>
      </w:r>
      <w:r w:rsidRPr="00FA0BCE">
        <w:rPr>
          <w:lang w:eastAsia="nl-NL" w:bidi="nl-NL"/>
        </w:rPr>
        <w:t xml:space="preserve">The </w:t>
      </w:r>
      <w:r w:rsidRPr="00FA0BCE">
        <w:t xml:space="preserve">Hosting Entity must provide regular </w:t>
      </w:r>
      <w:r w:rsidRPr="00FA0BCE">
        <w:rPr>
          <w:lang w:eastAsia="da-DK" w:bidi="da-DK"/>
        </w:rPr>
        <w:t xml:space="preserve">information </w:t>
      </w:r>
      <w:r w:rsidRPr="00FA0BCE">
        <w:t xml:space="preserve">of access time allocation and usage as part of the reports indicated in </w:t>
      </w:r>
      <w:r w:rsidR="009F25BA">
        <w:t>Annex</w:t>
      </w:r>
      <w:r w:rsidRPr="00FA0BCE">
        <w:t xml:space="preserve"> </w:t>
      </w:r>
      <w:r w:rsidR="009F25BA">
        <w:t>IV</w:t>
      </w:r>
      <w:r w:rsidRPr="00FA0BCE">
        <w:t>.</w:t>
      </w:r>
    </w:p>
    <w:p w14:paraId="14CE0820" w14:textId="1E8DFB17" w:rsidR="00D52D93" w:rsidRPr="00FA0BCE" w:rsidRDefault="00D52D93" w:rsidP="004F6455">
      <w:pPr>
        <w:pStyle w:val="ListParagraph"/>
        <w:numPr>
          <w:ilvl w:val="0"/>
          <w:numId w:val="26"/>
        </w:numPr>
      </w:pPr>
      <w:r>
        <w:t xml:space="preserve">The EuroHPC Joint Undertaking has the right to audit the allocation and usage of the </w:t>
      </w:r>
      <w:r w:rsidR="00CB189F">
        <w:t xml:space="preserve">EuroHPC supercomputer’s </w:t>
      </w:r>
      <w:r w:rsidR="005A5D78">
        <w:t xml:space="preserve">AI </w:t>
      </w:r>
      <w:r w:rsidR="00CB189F">
        <w:t xml:space="preserve">upgrade </w:t>
      </w:r>
      <w:r>
        <w:t>resources</w:t>
      </w:r>
      <w:r w:rsidR="00C54B84">
        <w:t xml:space="preserve"> in accordance with Article </w:t>
      </w:r>
      <w:r w:rsidR="3238C570">
        <w:t>II.13.</w:t>
      </w:r>
      <w:r>
        <w:t xml:space="preserve"> </w:t>
      </w:r>
    </w:p>
    <w:p w14:paraId="73765C2A" w14:textId="77777777" w:rsidR="00D52D93" w:rsidRPr="00FA0BCE" w:rsidRDefault="00D52D93" w:rsidP="00D65E8B">
      <w:pPr>
        <w:pStyle w:val="Heading2"/>
      </w:pPr>
      <w:bookmarkStart w:id="247" w:name="_Toc531091676"/>
      <w:bookmarkStart w:id="248" w:name="_Toc531097297"/>
      <w:bookmarkStart w:id="249" w:name="_Toc531097477"/>
      <w:bookmarkStart w:id="250" w:name="_Toc531091677"/>
      <w:bookmarkStart w:id="251" w:name="_Toc531097298"/>
      <w:bookmarkStart w:id="252" w:name="_Toc531097478"/>
      <w:bookmarkStart w:id="253" w:name="_Toc531105246"/>
      <w:bookmarkStart w:id="254" w:name="_Toc531105302"/>
      <w:bookmarkStart w:id="255" w:name="_Toc531105358"/>
      <w:bookmarkStart w:id="256" w:name="_Toc531105247"/>
      <w:bookmarkStart w:id="257" w:name="_Toc531105303"/>
      <w:bookmarkStart w:id="258" w:name="_Toc531105359"/>
      <w:bookmarkStart w:id="259" w:name="_Toc531105248"/>
      <w:bookmarkStart w:id="260" w:name="_Toc531105304"/>
      <w:bookmarkStart w:id="261" w:name="_Toc531105360"/>
      <w:bookmarkStart w:id="262" w:name="_Toc531097485"/>
      <w:bookmarkStart w:id="263" w:name="_Toc531097486"/>
      <w:bookmarkStart w:id="264" w:name="_Toc531097487"/>
      <w:bookmarkStart w:id="265" w:name="_Toc531097488"/>
      <w:bookmarkStart w:id="266" w:name="_Toc531097489"/>
      <w:bookmarkStart w:id="267" w:name="_Toc531097490"/>
      <w:bookmarkStart w:id="268" w:name="_Toc531097491"/>
      <w:bookmarkStart w:id="269" w:name="_Toc530832415"/>
      <w:bookmarkStart w:id="270" w:name="_Toc530833615"/>
      <w:bookmarkStart w:id="271" w:name="_Toc530984124"/>
      <w:bookmarkStart w:id="272" w:name="_Toc530988672"/>
      <w:bookmarkStart w:id="273" w:name="_Toc530990331"/>
      <w:bookmarkStart w:id="274" w:name="_Toc530990596"/>
      <w:bookmarkStart w:id="275" w:name="_Toc530832416"/>
      <w:bookmarkStart w:id="276" w:name="_Toc530833616"/>
      <w:bookmarkStart w:id="277" w:name="_Toc530984125"/>
      <w:bookmarkStart w:id="278" w:name="_Toc530988673"/>
      <w:bookmarkStart w:id="279" w:name="_Toc530990332"/>
      <w:bookmarkStart w:id="280" w:name="_Toc530990597"/>
      <w:bookmarkStart w:id="281" w:name="_Toc530832417"/>
      <w:bookmarkStart w:id="282" w:name="_Toc530833617"/>
      <w:bookmarkStart w:id="283" w:name="_Toc530984126"/>
      <w:bookmarkStart w:id="284" w:name="_Toc530988674"/>
      <w:bookmarkStart w:id="285" w:name="_Toc530990333"/>
      <w:bookmarkStart w:id="286" w:name="_Toc530990598"/>
      <w:bookmarkStart w:id="287" w:name="_Toc530832418"/>
      <w:bookmarkStart w:id="288" w:name="_Toc530833618"/>
      <w:bookmarkStart w:id="289" w:name="_Toc530984127"/>
      <w:bookmarkStart w:id="290" w:name="_Toc530988675"/>
      <w:bookmarkStart w:id="291" w:name="_Toc530990334"/>
      <w:bookmarkStart w:id="292" w:name="_Toc530990599"/>
      <w:bookmarkStart w:id="293" w:name="bookmark56"/>
      <w:bookmarkStart w:id="294" w:name="_Toc530778099"/>
      <w:bookmarkStart w:id="295" w:name="_Toc530830985"/>
      <w:bookmarkStart w:id="296" w:name="_Toc530838807"/>
      <w:bookmarkStart w:id="297" w:name="_Toc530990335"/>
      <w:bookmarkStart w:id="298" w:name="_Toc531091682"/>
      <w:bookmarkStart w:id="299" w:name="_Toc531104554"/>
      <w:bookmarkStart w:id="300" w:name="_Toc531104806"/>
      <w:bookmarkStart w:id="301" w:name="_Toc531104918"/>
      <w:bookmarkStart w:id="302" w:name="_Toc531105363"/>
      <w:bookmarkStart w:id="303" w:name="_Toc531107174"/>
      <w:bookmarkStart w:id="304" w:name="_Toc535586734"/>
      <w:bookmarkStart w:id="305" w:name="_Toc183094098"/>
      <w:bookmarkStart w:id="306" w:name="_Toc530778101"/>
      <w:bookmarkStart w:id="307" w:name="_Toc530830987"/>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t>Financial obligations</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1EBAB943" w14:textId="79B06264" w:rsidR="00D52D93" w:rsidRPr="00FA0BCE" w:rsidRDefault="00D52D93" w:rsidP="00D81140">
      <w:pPr>
        <w:pStyle w:val="Heading3"/>
      </w:pPr>
      <w:bookmarkStart w:id="308" w:name="_Toc530778100"/>
      <w:bookmarkStart w:id="309" w:name="_Toc530830986"/>
      <w:bookmarkStart w:id="310" w:name="_Toc530838808"/>
      <w:bookmarkStart w:id="311" w:name="_Toc530990336"/>
      <w:bookmarkStart w:id="312" w:name="_Toc531091683"/>
      <w:bookmarkStart w:id="313" w:name="_Toc531104555"/>
      <w:bookmarkStart w:id="314" w:name="_Toc531104807"/>
      <w:bookmarkStart w:id="315" w:name="_Toc531104919"/>
      <w:bookmarkStart w:id="316" w:name="_Toc531105364"/>
      <w:bookmarkStart w:id="317" w:name="_Toc531107175"/>
      <w:bookmarkStart w:id="318" w:name="_Toc183094099"/>
      <w:bookmarkStart w:id="319" w:name="_Toc535586735"/>
      <w:r>
        <w:t>Acquisition costs</w:t>
      </w:r>
      <w:bookmarkEnd w:id="308"/>
      <w:bookmarkEnd w:id="309"/>
      <w:bookmarkEnd w:id="310"/>
      <w:bookmarkEnd w:id="311"/>
      <w:bookmarkEnd w:id="312"/>
      <w:bookmarkEnd w:id="313"/>
      <w:bookmarkEnd w:id="314"/>
      <w:bookmarkEnd w:id="315"/>
      <w:bookmarkEnd w:id="316"/>
      <w:bookmarkEnd w:id="317"/>
      <w:r>
        <w:t xml:space="preserve"> of the </w:t>
      </w:r>
      <w:r w:rsidR="00CB189F">
        <w:t xml:space="preserve">EuroHPC supercomputer’s </w:t>
      </w:r>
      <w:r w:rsidR="005A5D78">
        <w:t xml:space="preserve">AI </w:t>
      </w:r>
      <w:r w:rsidR="00CB189F">
        <w:t>upgrade</w:t>
      </w:r>
      <w:bookmarkEnd w:id="318"/>
      <w:r w:rsidR="00CB189F">
        <w:t xml:space="preserve"> </w:t>
      </w:r>
      <w:bookmarkEnd w:id="319"/>
    </w:p>
    <w:p w14:paraId="7C61F882" w14:textId="0E351C17" w:rsidR="00D52D93" w:rsidRPr="00FA0BCE" w:rsidRDefault="00D52D93" w:rsidP="004F6455">
      <w:pPr>
        <w:pStyle w:val="ListParagraph"/>
        <w:numPr>
          <w:ilvl w:val="0"/>
          <w:numId w:val="27"/>
        </w:numPr>
      </w:pPr>
      <w:r w:rsidRPr="00FA0BCE">
        <w:t xml:space="preserve">The budget for the acquisition of the </w:t>
      </w:r>
      <w:r w:rsidR="00CB189F">
        <w:t xml:space="preserve">EuroHPC supercomputer’s upgrade </w:t>
      </w:r>
      <w:r w:rsidRPr="00FA0BCE">
        <w:t xml:space="preserve">is set at maximum </w:t>
      </w:r>
      <w:r w:rsidR="00737504">
        <w:t>EUR</w:t>
      </w:r>
      <w:r w:rsidR="0083169B">
        <w:t xml:space="preserve"> </w:t>
      </w:r>
      <w:r w:rsidR="0055207F" w:rsidRPr="0055207F">
        <w:t>[</w:t>
      </w:r>
      <w:r w:rsidR="0055207F" w:rsidRPr="007D5DD8">
        <w:rPr>
          <w:highlight w:val="lightGray"/>
        </w:rPr>
        <w:t>insert</w:t>
      </w:r>
      <w:r w:rsidR="0055207F" w:rsidRPr="0055207F">
        <w:t>]</w:t>
      </w:r>
      <w:r w:rsidR="007747C8">
        <w:t>3</w:t>
      </w:r>
      <w:r w:rsidRPr="00FA0BCE">
        <w:t>.</w:t>
      </w:r>
      <w:r w:rsidR="00737504">
        <w:t xml:space="preserve"> </w:t>
      </w:r>
      <w:r w:rsidRPr="00FA0BCE">
        <w:t xml:space="preserve">The Union’s financial contribution to the acquisition </w:t>
      </w:r>
      <w:r w:rsidR="00DA5360">
        <w:t xml:space="preserve">and the operation </w:t>
      </w:r>
      <w:r w:rsidRPr="00FA0BCE">
        <w:t xml:space="preserve">of the </w:t>
      </w:r>
      <w:r w:rsidR="00CB189F">
        <w:t xml:space="preserve">EuroHPC supercomputer’s </w:t>
      </w:r>
      <w:r w:rsidR="0055207F">
        <w:t xml:space="preserve">AI </w:t>
      </w:r>
      <w:r w:rsidR="00CB189F">
        <w:t xml:space="preserve">upgrade </w:t>
      </w:r>
      <w:r w:rsidRPr="00FA0BCE">
        <w:t>is set at a maximum</w:t>
      </w:r>
      <w:r w:rsidR="00737504">
        <w:t xml:space="preserve"> EUR</w:t>
      </w:r>
      <w:r w:rsidR="00E45FA2">
        <w:t xml:space="preserve"> </w:t>
      </w:r>
      <w:r w:rsidR="0055207F" w:rsidRPr="0055207F">
        <w:t>[</w:t>
      </w:r>
      <w:r w:rsidR="0055207F" w:rsidRPr="007D5DD8">
        <w:rPr>
          <w:highlight w:val="lightGray"/>
        </w:rPr>
        <w:t>insert</w:t>
      </w:r>
      <w:r w:rsidR="0055207F" w:rsidRPr="0055207F">
        <w:t>]</w:t>
      </w:r>
      <w:r w:rsidRPr="00FA0BCE">
        <w:t>.</w:t>
      </w:r>
      <w:r w:rsidR="00737504">
        <w:t xml:space="preserve"> </w:t>
      </w:r>
      <w:r w:rsidRPr="00FA0BCE">
        <w:t xml:space="preserve">The Union’s financial contribution will cover </w:t>
      </w:r>
      <w:r w:rsidR="00223078">
        <w:t xml:space="preserve">up to </w:t>
      </w:r>
      <w:r w:rsidR="00F80A1D">
        <w:t>[</w:t>
      </w:r>
      <w:r w:rsidR="00293607" w:rsidRPr="00E55A37">
        <w:rPr>
          <w:highlight w:val="lightGray"/>
        </w:rPr>
        <w:t>insert</w:t>
      </w:r>
      <w:r w:rsidR="00293607">
        <w:t>]</w:t>
      </w:r>
      <w:r w:rsidRPr="00FA0BCE">
        <w:t xml:space="preserve"> % of the acquisition costs </w:t>
      </w:r>
      <w:r w:rsidR="00223078">
        <w:t xml:space="preserve">and up to </w:t>
      </w:r>
      <w:r w:rsidR="00293607" w:rsidRPr="00293607">
        <w:t>[</w:t>
      </w:r>
      <w:r w:rsidR="00293607" w:rsidRPr="007D5DD8">
        <w:rPr>
          <w:highlight w:val="lightGray"/>
        </w:rPr>
        <w:t>insert</w:t>
      </w:r>
      <w:r w:rsidR="00293607" w:rsidRPr="00293607">
        <w:t>]</w:t>
      </w:r>
      <w:r w:rsidR="00293607">
        <w:t xml:space="preserve"> </w:t>
      </w:r>
      <w:r w:rsidR="00533A82">
        <w:t xml:space="preserve">% of the operating costs </w:t>
      </w:r>
      <w:r w:rsidRPr="00FA0BCE">
        <w:t>up to the maximum budget.</w:t>
      </w:r>
    </w:p>
    <w:p w14:paraId="558783C5" w14:textId="7CA52A82" w:rsidR="00D52D93" w:rsidRDefault="00D52D93" w:rsidP="004F6455">
      <w:pPr>
        <w:pStyle w:val="ListParagraph"/>
        <w:numPr>
          <w:ilvl w:val="0"/>
          <w:numId w:val="27"/>
        </w:numPr>
      </w:pPr>
      <w:r w:rsidRPr="00FA0BCE">
        <w:t xml:space="preserve">The </w:t>
      </w:r>
      <w:r w:rsidR="00293607" w:rsidRPr="00293607">
        <w:t>[</w:t>
      </w:r>
      <w:r w:rsidR="00293607" w:rsidRPr="007D5DD8">
        <w:rPr>
          <w:highlight w:val="lightGray"/>
        </w:rPr>
        <w:t>insert</w:t>
      </w:r>
      <w:r w:rsidR="00293607" w:rsidRPr="00293607">
        <w:t>]</w:t>
      </w:r>
      <w:r w:rsidR="00114C2F">
        <w:t xml:space="preserve">% </w:t>
      </w:r>
      <w:r w:rsidRPr="00FA0BCE">
        <w:t xml:space="preserve">remaining acquisition costs of the </w:t>
      </w:r>
      <w:r w:rsidR="00CB189F">
        <w:t xml:space="preserve">EuroHPC supercomputer’s </w:t>
      </w:r>
      <w:r w:rsidR="00293607">
        <w:t xml:space="preserve">AI </w:t>
      </w:r>
      <w:r w:rsidR="00CB189F">
        <w:t xml:space="preserve">upgrade </w:t>
      </w:r>
      <w:r w:rsidRPr="00FA0BCE">
        <w:t>will be covered by the Participating State where the Hosting Entity is established or by the Participating States in the hosting consortium.</w:t>
      </w:r>
    </w:p>
    <w:p w14:paraId="698294BB" w14:textId="77777777" w:rsidR="006D69CA" w:rsidRDefault="006D69CA" w:rsidP="006D69CA">
      <w:pPr>
        <w:pStyle w:val="ListParagraph"/>
        <w:numPr>
          <w:ilvl w:val="0"/>
          <w:numId w:val="27"/>
        </w:numPr>
      </w:pPr>
      <w:r>
        <w:t xml:space="preserve">The contribution by the Participating State where the Hosting Entity is established or by the Participating States in the hosting consortium must be transferred to the EuroHPC Joint Undertaking at least 2 months ahead of the respective payments to the vendor. </w:t>
      </w:r>
    </w:p>
    <w:p w14:paraId="5190B24F" w14:textId="2EDB1A34" w:rsidR="006D69CA" w:rsidRDefault="0001558C" w:rsidP="006D69CA">
      <w:pPr>
        <w:pStyle w:val="ListParagraph"/>
        <w:numPr>
          <w:ilvl w:val="0"/>
          <w:numId w:val="27"/>
        </w:numPr>
      </w:pPr>
      <w:r>
        <w:lastRenderedPageBreak/>
        <w:t>If applicable, t</w:t>
      </w:r>
      <w:r w:rsidR="006D69CA">
        <w:t xml:space="preserve">he Participating State shall be responsible for any Value Added Tax (VAT) linked to the procurement of the </w:t>
      </w:r>
      <w:r w:rsidR="00CA54ED">
        <w:t>AI upgrade</w:t>
      </w:r>
      <w:r w:rsidR="006D69CA">
        <w:t xml:space="preserve">. If necessary and depending on applicable national VAT rules where the supercomputer is to </w:t>
      </w:r>
      <w:r w:rsidR="00CA54ED">
        <w:t xml:space="preserve">be </w:t>
      </w:r>
      <w:r w:rsidR="006D69CA">
        <w:t xml:space="preserve">located, VAT contributions shall be transferred to the EuroHPC Joint Undertaking in advance, in order to finalise payments of the supercomputer with the vendor. As the EuroHPC Joint Undertaking is not subject to VAT, the participating State will undertake to recover the VAT costs locally, using national procedures as applicable. </w:t>
      </w:r>
    </w:p>
    <w:p w14:paraId="184D893B" w14:textId="339748D5" w:rsidR="0089309E" w:rsidRDefault="0089309E" w:rsidP="0089309E">
      <w:pPr>
        <w:pStyle w:val="ListParagraph"/>
        <w:numPr>
          <w:ilvl w:val="0"/>
          <w:numId w:val="27"/>
        </w:numPr>
      </w:pPr>
      <w:r w:rsidRPr="000518CC">
        <w:t xml:space="preserve">Within the budget agreed, the EuroHPC Joint Undertaking will send at any time it deems necessary a payment request to the competent authorities of the Participating States in the Hosting Consortium (the "Payment Request") to cover the commitments for the acquisition of the EuroHPC </w:t>
      </w:r>
      <w:proofErr w:type="spellStart"/>
      <w:r>
        <w:t>supecomputer’s</w:t>
      </w:r>
      <w:proofErr w:type="spellEnd"/>
      <w:r>
        <w:t xml:space="preserve"> </w:t>
      </w:r>
      <w:r w:rsidRPr="002B2C5A">
        <w:t>A</w:t>
      </w:r>
      <w:r w:rsidR="00F53D41">
        <w:t xml:space="preserve">I upgrade </w:t>
      </w:r>
      <w:r w:rsidRPr="000518CC">
        <w:t>taking into account the schedule of payments agreed between the EuroHPC Joint Undertaking and the vendor.</w:t>
      </w:r>
    </w:p>
    <w:p w14:paraId="125DB9CB" w14:textId="0DF893CF" w:rsidR="00D52D93" w:rsidRPr="00FA0BCE" w:rsidRDefault="00D52D93" w:rsidP="00D81140">
      <w:pPr>
        <w:pStyle w:val="Heading3"/>
      </w:pPr>
      <w:bookmarkStart w:id="320" w:name="_Toc535502283"/>
      <w:bookmarkStart w:id="321" w:name="_Toc535586972"/>
      <w:bookmarkStart w:id="322" w:name="_Toc531091685"/>
      <w:bookmarkStart w:id="323" w:name="_Toc531097307"/>
      <w:bookmarkStart w:id="324" w:name="_Toc531097497"/>
      <w:bookmarkStart w:id="325" w:name="_Toc531103458"/>
      <w:bookmarkStart w:id="326" w:name="_Toc531103517"/>
      <w:bookmarkStart w:id="327" w:name="_Toc531105253"/>
      <w:bookmarkStart w:id="328" w:name="_Toc531105309"/>
      <w:bookmarkStart w:id="329" w:name="_Toc531105365"/>
      <w:bookmarkStart w:id="330" w:name="_Toc530838809"/>
      <w:bookmarkStart w:id="331" w:name="_Toc530990337"/>
      <w:bookmarkStart w:id="332" w:name="_Toc531091686"/>
      <w:bookmarkStart w:id="333" w:name="_Toc531104556"/>
      <w:bookmarkStart w:id="334" w:name="_Toc531104808"/>
      <w:bookmarkStart w:id="335" w:name="_Toc531104920"/>
      <w:bookmarkStart w:id="336" w:name="_Toc531105366"/>
      <w:bookmarkStart w:id="337" w:name="_Toc531107176"/>
      <w:bookmarkStart w:id="338" w:name="_Toc183094100"/>
      <w:bookmarkStart w:id="339" w:name="bookmark57"/>
      <w:bookmarkStart w:id="340" w:name="_Toc535586736"/>
      <w:bookmarkEnd w:id="320"/>
      <w:bookmarkEnd w:id="321"/>
      <w:bookmarkEnd w:id="322"/>
      <w:bookmarkEnd w:id="323"/>
      <w:bookmarkEnd w:id="324"/>
      <w:bookmarkEnd w:id="325"/>
      <w:bookmarkEnd w:id="326"/>
      <w:bookmarkEnd w:id="327"/>
      <w:bookmarkEnd w:id="328"/>
      <w:bookmarkEnd w:id="329"/>
      <w:r>
        <w:t>Operating costs</w:t>
      </w:r>
      <w:bookmarkEnd w:id="306"/>
      <w:bookmarkEnd w:id="307"/>
      <w:bookmarkEnd w:id="330"/>
      <w:bookmarkEnd w:id="331"/>
      <w:bookmarkEnd w:id="332"/>
      <w:bookmarkEnd w:id="333"/>
      <w:bookmarkEnd w:id="334"/>
      <w:bookmarkEnd w:id="335"/>
      <w:bookmarkEnd w:id="336"/>
      <w:bookmarkEnd w:id="337"/>
      <w:r>
        <w:t xml:space="preserve"> of the </w:t>
      </w:r>
      <w:r w:rsidR="00CB189F">
        <w:t xml:space="preserve">EuroHPC supercomputer’s </w:t>
      </w:r>
      <w:r w:rsidR="00F53D41">
        <w:t xml:space="preserve">AI </w:t>
      </w:r>
      <w:r w:rsidR="00CB189F">
        <w:t>upgrade</w:t>
      </w:r>
      <w:bookmarkEnd w:id="338"/>
      <w:r w:rsidR="00CB189F">
        <w:t xml:space="preserve"> </w:t>
      </w:r>
      <w:bookmarkEnd w:id="339"/>
      <w:bookmarkEnd w:id="340"/>
    </w:p>
    <w:p w14:paraId="30AD4922" w14:textId="1C3A27DB" w:rsidR="002D3E5A" w:rsidRPr="00FA0BCE" w:rsidRDefault="00D52D93" w:rsidP="004F6455">
      <w:pPr>
        <w:pStyle w:val="ListParagraph"/>
        <w:numPr>
          <w:ilvl w:val="0"/>
          <w:numId w:val="28"/>
        </w:numPr>
      </w:pPr>
      <w:r w:rsidRPr="00FA0BCE">
        <w:t xml:space="preserve">The Union financial contribution will cover up to </w:t>
      </w:r>
      <w:r w:rsidR="00293607" w:rsidRPr="00293607">
        <w:t>[</w:t>
      </w:r>
      <w:r w:rsidR="00293607" w:rsidRPr="00E55A37">
        <w:rPr>
          <w:highlight w:val="lightGray"/>
        </w:rPr>
        <w:t>insert</w:t>
      </w:r>
      <w:r w:rsidR="00293607" w:rsidRPr="00293607">
        <w:t>]</w:t>
      </w:r>
      <w:r w:rsidRPr="00FA0BCE">
        <w:t xml:space="preserve">% of the operating costs of the </w:t>
      </w:r>
      <w:r w:rsidR="00CB189F">
        <w:t xml:space="preserve">EuroHPC supercomputer’s </w:t>
      </w:r>
      <w:r w:rsidR="006453F5">
        <w:t xml:space="preserve">AI </w:t>
      </w:r>
      <w:r w:rsidR="00CB189F">
        <w:t xml:space="preserve">upgrade </w:t>
      </w:r>
      <w:r w:rsidR="00296761">
        <w:t xml:space="preserve">within the limits of the overall available budget envelop for the </w:t>
      </w:r>
      <w:r w:rsidR="00CB189F">
        <w:t>EuroHPC supercomputer’s</w:t>
      </w:r>
      <w:r w:rsidR="006453F5">
        <w:t xml:space="preserve"> AI</w:t>
      </w:r>
      <w:r w:rsidR="00CB189F">
        <w:t xml:space="preserve"> upgrade</w:t>
      </w:r>
      <w:r w:rsidRPr="00FA0BCE">
        <w:t>.</w:t>
      </w:r>
    </w:p>
    <w:p w14:paraId="02DB7386" w14:textId="37FA9C9D" w:rsidR="00D52D93" w:rsidRPr="00FA0BCE" w:rsidRDefault="00D52D93" w:rsidP="004F6455">
      <w:pPr>
        <w:pStyle w:val="ListParagraph"/>
        <w:numPr>
          <w:ilvl w:val="0"/>
          <w:numId w:val="28"/>
        </w:numPr>
      </w:pPr>
      <w:r>
        <w:t xml:space="preserve">The reimbursement of operating costs of the </w:t>
      </w:r>
      <w:r w:rsidR="00CB189F">
        <w:t xml:space="preserve">EuroHPC supercomputer’s </w:t>
      </w:r>
      <w:r w:rsidR="00293607">
        <w:t xml:space="preserve">AI </w:t>
      </w:r>
      <w:r w:rsidR="00CB189F">
        <w:t xml:space="preserve">upgrade </w:t>
      </w:r>
      <w:r>
        <w:t xml:space="preserve">from the Union contribution will be calculated </w:t>
      </w:r>
      <w:r w:rsidR="0F3D3731">
        <w:t>based on</w:t>
      </w:r>
      <w:r>
        <w:t xml:space="preserve"> the</w:t>
      </w:r>
      <w:r w:rsidR="00386704">
        <w:t xml:space="preserve"> unit cost of operating hours allocated to the EuroHPC Joint Undertaking</w:t>
      </w:r>
      <w:r w:rsidR="007672A8">
        <w:t xml:space="preserve"> </w:t>
      </w:r>
      <w:r>
        <w:t xml:space="preserve">up to the agreed ceiling for the Union financial contribution </w:t>
      </w:r>
      <w:r w:rsidR="244DE978">
        <w:t>based on</w:t>
      </w:r>
      <w:r>
        <w:t xml:space="preserve"> the grant agreement </w:t>
      </w:r>
      <w:r w:rsidR="00AF0BDA">
        <w:t xml:space="preserve">for the operating costs </w:t>
      </w:r>
      <w:r>
        <w:t>to be signed in that regard.</w:t>
      </w:r>
    </w:p>
    <w:p w14:paraId="37EB8ACF" w14:textId="68181B78" w:rsidR="00D52D93" w:rsidRPr="00FA0BCE" w:rsidRDefault="00D52D93" w:rsidP="004F6455">
      <w:pPr>
        <w:pStyle w:val="ListParagraph"/>
        <w:numPr>
          <w:ilvl w:val="0"/>
          <w:numId w:val="28"/>
        </w:numPr>
      </w:pPr>
      <w:r w:rsidRPr="00FA0BCE">
        <w:t xml:space="preserve">The remaining operating costs of the </w:t>
      </w:r>
      <w:r w:rsidR="00CB189F">
        <w:t xml:space="preserve">EuroHPC supercomputer’s </w:t>
      </w:r>
      <w:r w:rsidR="006453F5">
        <w:t xml:space="preserve">AI </w:t>
      </w:r>
      <w:r w:rsidR="00CB189F">
        <w:t xml:space="preserve">upgrade </w:t>
      </w:r>
      <w:r w:rsidRPr="00FA0BCE">
        <w:t>will be covered by the Participating State where the Hosting Entity is established or by the Participating States in the hosting consortium. The EuroHPC Joint Undertaking will bear no responsibility for the remaining operating costs.</w:t>
      </w:r>
    </w:p>
    <w:p w14:paraId="2968868A" w14:textId="025D2216" w:rsidR="00AA0280" w:rsidRDefault="00021C6B" w:rsidP="00456DFD">
      <w:pPr>
        <w:pStyle w:val="ListParagraph"/>
        <w:numPr>
          <w:ilvl w:val="0"/>
          <w:numId w:val="28"/>
        </w:numPr>
      </w:pPr>
      <w:r w:rsidRPr="00FA0BCE">
        <w:t xml:space="preserve">The specific terms and conditions for the eligibility and reimbursement of the part of the operating costs of the </w:t>
      </w:r>
      <w:r w:rsidR="00CB189F">
        <w:t xml:space="preserve">EuroHPC supercomputer’s </w:t>
      </w:r>
      <w:r w:rsidR="00293607">
        <w:t xml:space="preserve">AI </w:t>
      </w:r>
      <w:r w:rsidR="00CB189F">
        <w:t xml:space="preserve">upgrade </w:t>
      </w:r>
      <w:r w:rsidRPr="00FA0BCE">
        <w:t>to be covered by the Union financial contribution shall be subject to the</w:t>
      </w:r>
      <w:r w:rsidR="00F015C4">
        <w:t xml:space="preserve"> </w:t>
      </w:r>
      <w:r w:rsidR="00F015C4" w:rsidRPr="00F015C4">
        <w:t>Grant Agreement for operating costs of the</w:t>
      </w:r>
      <w:r w:rsidR="00F015C4">
        <w:t xml:space="preserve"> AI upgrade of the supercomputer</w:t>
      </w:r>
      <w:r w:rsidRPr="00FA0BCE">
        <w:t>.</w:t>
      </w:r>
    </w:p>
    <w:p w14:paraId="0BB7EBBA" w14:textId="77777777" w:rsidR="0072615D" w:rsidRPr="00FA0BCE" w:rsidRDefault="0072615D" w:rsidP="00D65E8B">
      <w:pPr>
        <w:pStyle w:val="Heading2"/>
      </w:pPr>
      <w:bookmarkStart w:id="341" w:name="bookmark58"/>
      <w:bookmarkStart w:id="342" w:name="bookmark59"/>
      <w:bookmarkStart w:id="343" w:name="_Toc531104557"/>
      <w:bookmarkStart w:id="344" w:name="_Toc531104809"/>
      <w:bookmarkStart w:id="345" w:name="_Toc531104921"/>
      <w:bookmarkStart w:id="346" w:name="_Toc531105367"/>
      <w:bookmarkStart w:id="347" w:name="_Toc531107177"/>
      <w:bookmarkStart w:id="348" w:name="_Toc535586737"/>
      <w:bookmarkStart w:id="349" w:name="_Ref19642068"/>
      <w:bookmarkStart w:id="350" w:name="_Ref19642075"/>
      <w:bookmarkStart w:id="351" w:name="_Ref19642101"/>
      <w:bookmarkStart w:id="352" w:name="_Toc183094102"/>
      <w:r>
        <w:t>Checks and Audits</w:t>
      </w:r>
      <w:bookmarkEnd w:id="341"/>
      <w:bookmarkEnd w:id="342"/>
      <w:bookmarkEnd w:id="343"/>
      <w:bookmarkEnd w:id="344"/>
      <w:bookmarkEnd w:id="345"/>
      <w:bookmarkEnd w:id="346"/>
      <w:bookmarkEnd w:id="347"/>
      <w:bookmarkEnd w:id="348"/>
      <w:bookmarkEnd w:id="349"/>
      <w:bookmarkEnd w:id="350"/>
      <w:bookmarkEnd w:id="351"/>
      <w:bookmarkEnd w:id="352"/>
    </w:p>
    <w:p w14:paraId="29DB0707" w14:textId="77777777" w:rsidR="0072615D" w:rsidRPr="00FA0BCE" w:rsidRDefault="0072615D" w:rsidP="00D81140">
      <w:pPr>
        <w:pStyle w:val="Heading3"/>
      </w:pPr>
      <w:bookmarkStart w:id="353" w:name="bookmark60"/>
      <w:bookmarkStart w:id="354" w:name="_Toc531104558"/>
      <w:bookmarkStart w:id="355" w:name="_Toc531104810"/>
      <w:bookmarkStart w:id="356" w:name="_Toc531104922"/>
      <w:bookmarkStart w:id="357" w:name="_Toc531105368"/>
      <w:bookmarkStart w:id="358" w:name="_Toc535586738"/>
      <w:bookmarkStart w:id="359" w:name="_Toc183094103"/>
      <w:bookmarkStart w:id="360" w:name="_Toc531107178"/>
      <w:r>
        <w:t>General obligations</w:t>
      </w:r>
      <w:bookmarkEnd w:id="353"/>
      <w:bookmarkEnd w:id="354"/>
      <w:bookmarkEnd w:id="355"/>
      <w:bookmarkEnd w:id="356"/>
      <w:bookmarkEnd w:id="357"/>
      <w:bookmarkEnd w:id="358"/>
      <w:bookmarkEnd w:id="359"/>
    </w:p>
    <w:bookmarkEnd w:id="360"/>
    <w:p w14:paraId="52A963D2" w14:textId="4C9827A8" w:rsidR="0072615D" w:rsidRPr="00FA0BCE" w:rsidRDefault="0072615D" w:rsidP="004F6455">
      <w:pPr>
        <w:pStyle w:val="ListParagraph"/>
        <w:numPr>
          <w:ilvl w:val="0"/>
          <w:numId w:val="7"/>
        </w:numPr>
      </w:pPr>
      <w:r>
        <w:t xml:space="preserve">The EuroHPC Joint Undertaking may, during the implementation of the Agreement or afterwards, carry out technical and financial checks and audits to determine that the Hosting Entity is implementing the Agreement properly and is complying with the obligations under the Agreement, including assessing deliverables and reports. For that purpose, the Hosting Entity must provide </w:t>
      </w:r>
      <w:r w:rsidRPr="00E1B12F">
        <w:rPr>
          <w:lang w:eastAsia="da-DK" w:bidi="da-DK"/>
        </w:rPr>
        <w:t xml:space="preserve">any </w:t>
      </w:r>
      <w:r>
        <w:t xml:space="preserve">information, including </w:t>
      </w:r>
      <w:r w:rsidRPr="00E1B12F">
        <w:rPr>
          <w:lang w:eastAsia="da-DK" w:bidi="da-DK"/>
        </w:rPr>
        <w:t xml:space="preserve">information </w:t>
      </w:r>
      <w:r>
        <w:t xml:space="preserve">in electronic format, requested by the EuroHPC Joint Undertaking or by any other outside body authorised by the EuroHPC Joint Undertaking. Information provided must be accurate, </w:t>
      </w:r>
      <w:r w:rsidR="684D0464">
        <w:t>precise,</w:t>
      </w:r>
      <w:r>
        <w:t xml:space="preserve"> and complete and in the format requested, including electronic format.</w:t>
      </w:r>
    </w:p>
    <w:p w14:paraId="476745AE" w14:textId="1152923D" w:rsidR="0072615D" w:rsidRDefault="0072615D" w:rsidP="004F6455">
      <w:pPr>
        <w:pStyle w:val="ListParagraph"/>
        <w:numPr>
          <w:ilvl w:val="0"/>
          <w:numId w:val="7"/>
        </w:numPr>
      </w:pPr>
      <w:r>
        <w:t xml:space="preserve">The specific </w:t>
      </w:r>
      <w:r w:rsidRPr="00E1B12F">
        <w:rPr>
          <w:lang w:eastAsia="da-DK" w:bidi="da-DK"/>
        </w:rPr>
        <w:t xml:space="preserve">terms </w:t>
      </w:r>
      <w:r>
        <w:t>and conditions including audit regarding the operati</w:t>
      </w:r>
      <w:r w:rsidR="00366B96">
        <w:t>ng</w:t>
      </w:r>
      <w:r>
        <w:t xml:space="preserve"> costs of the </w:t>
      </w:r>
      <w:r w:rsidR="00CB189F">
        <w:t xml:space="preserve">EuroHPC supercomputer’s </w:t>
      </w:r>
      <w:r w:rsidR="0047243C">
        <w:t xml:space="preserve">AI </w:t>
      </w:r>
      <w:r w:rsidR="00CB189F">
        <w:t xml:space="preserve">upgrade </w:t>
      </w:r>
      <w:r w:rsidR="00584189">
        <w:t xml:space="preserve">funded </w:t>
      </w:r>
      <w:r>
        <w:t xml:space="preserve">from </w:t>
      </w:r>
      <w:r w:rsidR="00584189">
        <w:t xml:space="preserve">the </w:t>
      </w:r>
      <w:r>
        <w:t xml:space="preserve">Union financial contribution will be defined in the </w:t>
      </w:r>
      <w:r w:rsidR="003E6CAD">
        <w:t xml:space="preserve">Grant Agreement </w:t>
      </w:r>
      <w:r w:rsidR="003C03BE">
        <w:t>for operating costs</w:t>
      </w:r>
      <w:r w:rsidR="00686E1B">
        <w:t xml:space="preserve"> of the AI upgrade</w:t>
      </w:r>
      <w:r w:rsidR="003C03BE">
        <w:t xml:space="preserve"> </w:t>
      </w:r>
      <w:r>
        <w:t xml:space="preserve">to be signed between the Parties for that purpose </w:t>
      </w:r>
      <w:r w:rsidR="248151F4">
        <w:t>based on</w:t>
      </w:r>
      <w:r>
        <w:t xml:space="preserve"> the applicable legal framework.</w:t>
      </w:r>
    </w:p>
    <w:p w14:paraId="5FE90E9C" w14:textId="1CE55E2D" w:rsidR="0072615D" w:rsidRPr="00FA0BCE" w:rsidRDefault="0072615D" w:rsidP="004F6455">
      <w:pPr>
        <w:pStyle w:val="ListParagraph"/>
        <w:numPr>
          <w:ilvl w:val="0"/>
          <w:numId w:val="7"/>
        </w:numPr>
      </w:pPr>
      <w:r w:rsidRPr="00FA0BCE">
        <w:t xml:space="preserve">The Hosting Entity must put in place an audit procedure covering the access of the users and allocation of access time in accordance with Article </w:t>
      </w:r>
      <w:r w:rsidR="0047589F">
        <w:t>18</w:t>
      </w:r>
      <w:r w:rsidRPr="00FA0BCE">
        <w:t xml:space="preserve"> of the Regulation. The controls must address but not be limited to all user access and user identification linked to any changes to the system and data.</w:t>
      </w:r>
    </w:p>
    <w:p w14:paraId="0AE24DD1" w14:textId="1ADDD78B" w:rsidR="0072615D" w:rsidRPr="00FA0BCE" w:rsidRDefault="0072615D" w:rsidP="004F6455">
      <w:pPr>
        <w:pStyle w:val="ListParagraph"/>
        <w:numPr>
          <w:ilvl w:val="0"/>
          <w:numId w:val="7"/>
        </w:numPr>
      </w:pPr>
      <w:r>
        <w:lastRenderedPageBreak/>
        <w:t xml:space="preserve">The Hosting Entity must submit by 31 </w:t>
      </w:r>
      <w:r w:rsidR="000E283B">
        <w:t>March</w:t>
      </w:r>
      <w:r>
        <w:t xml:space="preserve"> of each year to the EuroHPC Joint </w:t>
      </w:r>
      <w:r w:rsidRPr="2B745483">
        <w:rPr>
          <w:lang w:eastAsia="en-GB"/>
        </w:rPr>
        <w:t>Undertaking’s</w:t>
      </w:r>
      <w:r>
        <w:t xml:space="preserve"> Governing Board an audit report and </w:t>
      </w:r>
      <w:r w:rsidR="002E74DA">
        <w:t xml:space="preserve">by 31 January of each year </w:t>
      </w:r>
      <w:r>
        <w:t>data on the use of access time in the previous fi</w:t>
      </w:r>
      <w:r w:rsidR="002051DC">
        <w:t>scal</w:t>
      </w:r>
      <w:r>
        <w:t xml:space="preserve"> year. Th</w:t>
      </w:r>
      <w:r w:rsidR="003E505F">
        <w:t>e provision of the audit report</w:t>
      </w:r>
      <w:r w:rsidR="00725B10">
        <w:t>s</w:t>
      </w:r>
      <w:r w:rsidR="003E505F">
        <w:t xml:space="preserve"> </w:t>
      </w:r>
      <w:r>
        <w:t>is indicated as a deliverable in</w:t>
      </w:r>
      <w:r w:rsidR="00C54B84">
        <w:t xml:space="preserve"> </w:t>
      </w:r>
      <w:r w:rsidR="37CD3CE9">
        <w:t>Annex IV. Associated deliverables and milestones</w:t>
      </w:r>
      <w:r w:rsidRPr="2B745483">
        <w:rPr>
          <w:lang w:eastAsia="en-GB"/>
        </w:rPr>
        <w:t xml:space="preserve">. </w:t>
      </w:r>
    </w:p>
    <w:p w14:paraId="26D007EB" w14:textId="015353B8" w:rsidR="0072615D" w:rsidRPr="00FA0BCE" w:rsidRDefault="0072615D" w:rsidP="004F6455">
      <w:pPr>
        <w:pStyle w:val="ListParagraph"/>
        <w:numPr>
          <w:ilvl w:val="0"/>
          <w:numId w:val="7"/>
        </w:numPr>
      </w:pPr>
      <w:r>
        <w:t>The checks and audit data must be protected, non-repudiated and restricted to authori</w:t>
      </w:r>
      <w:r w:rsidR="00E910B7">
        <w:t>s</w:t>
      </w:r>
      <w:r>
        <w:t>ed staff. Retention of the relevant records will be retained online for at least ninety (90) days and further preserve offline for a period of the agreement or required by the EuroHPC Joint Undertaking.</w:t>
      </w:r>
    </w:p>
    <w:p w14:paraId="15CC96AB" w14:textId="77777777" w:rsidR="0072615D" w:rsidRPr="00FA0BCE" w:rsidRDefault="0072615D" w:rsidP="004F6455">
      <w:pPr>
        <w:pStyle w:val="ListParagraph"/>
        <w:numPr>
          <w:ilvl w:val="0"/>
          <w:numId w:val="7"/>
        </w:numPr>
      </w:pPr>
      <w:r>
        <w:t>Information and documents provided as part of checks or audits must be treated on a confidential basis.</w:t>
      </w:r>
    </w:p>
    <w:p w14:paraId="64BCDEDB" w14:textId="1269913C" w:rsidR="0072615D" w:rsidRPr="00FA0BCE" w:rsidRDefault="0072615D" w:rsidP="004F6455">
      <w:pPr>
        <w:pStyle w:val="ListParagraph"/>
        <w:numPr>
          <w:ilvl w:val="0"/>
          <w:numId w:val="7"/>
        </w:numPr>
      </w:pPr>
      <w:r>
        <w:t>The above checks and audits may be carried out either directly by the EuroHPC Joint Undertaking's own staff or by any other outside body authorised to do so on its behalf</w:t>
      </w:r>
      <w:r w:rsidR="00F41EBF">
        <w:t xml:space="preserve"> </w:t>
      </w:r>
      <w:r w:rsidR="00F41EBF" w:rsidRPr="00F41EBF">
        <w:t>whereby the Hosting Entity shall be  informed 14 (fourteen) days in advance in writing thereof</w:t>
      </w:r>
      <w:r>
        <w:t>.</w:t>
      </w:r>
    </w:p>
    <w:p w14:paraId="3CBE755D" w14:textId="77777777" w:rsidR="0072615D" w:rsidRPr="00FA0BCE" w:rsidRDefault="0072615D" w:rsidP="004F6455">
      <w:pPr>
        <w:pStyle w:val="ListParagraph"/>
        <w:numPr>
          <w:ilvl w:val="0"/>
          <w:numId w:val="7"/>
        </w:numPr>
      </w:pPr>
      <w:r>
        <w:t xml:space="preserve">In addition to the EuroHPC Joint Undertaking, the European Commission, the European Anti-Fraud Office </w:t>
      </w:r>
      <w:r w:rsidRPr="2B745483">
        <w:rPr>
          <w:lang w:eastAsia="fi-FI" w:bidi="fi-FI"/>
        </w:rPr>
        <w:t xml:space="preserve">(OLAF) </w:t>
      </w:r>
      <w:r>
        <w:t>and the Court of Auditors may carry out checks and audits in accordance with their respective competences and the applicable legal framework.</w:t>
      </w:r>
    </w:p>
    <w:p w14:paraId="71A949A6" w14:textId="6B5DD6AE" w:rsidR="0072615D" w:rsidRPr="00FA0BCE" w:rsidRDefault="0072615D" w:rsidP="004F6455">
      <w:pPr>
        <w:pStyle w:val="ListParagraph"/>
        <w:numPr>
          <w:ilvl w:val="0"/>
          <w:numId w:val="7"/>
        </w:numPr>
      </w:pPr>
      <w:r>
        <w:t>As a general rule, for actions funded from</w:t>
      </w:r>
      <w:r w:rsidR="002078B1">
        <w:t xml:space="preserve"> Digital Europe Programme</w:t>
      </w:r>
      <w:r>
        <w:t xml:space="preserve">, audits of recipients of Union funds under this Regulation should be carried out in compliance with </w:t>
      </w:r>
      <w:r w:rsidR="00C62013">
        <w:t>Regulation (EU) 2021/694</w:t>
      </w:r>
      <w:r>
        <w:t xml:space="preserve">. </w:t>
      </w:r>
    </w:p>
    <w:p w14:paraId="067B4F7B" w14:textId="7AB7D293" w:rsidR="0072615D" w:rsidRPr="00FA0BCE" w:rsidRDefault="0072615D" w:rsidP="004F6455">
      <w:pPr>
        <w:pStyle w:val="ListParagraph"/>
        <w:numPr>
          <w:ilvl w:val="0"/>
          <w:numId w:val="7"/>
        </w:numPr>
      </w:pPr>
      <w:r>
        <w:t>In relation to the action</w:t>
      </w:r>
      <w:r w:rsidR="00725B10">
        <w:t>s</w:t>
      </w:r>
      <w:r>
        <w:t xml:space="preserve"> funded under the </w:t>
      </w:r>
      <w:r w:rsidR="00686E1B">
        <w:t>Grant Agreement for operating costs of the AI upgrade</w:t>
      </w:r>
      <w:r>
        <w:t xml:space="preserve">, the rules on checks and audits </w:t>
      </w:r>
      <w:r w:rsidR="00D2299A">
        <w:t xml:space="preserve">set out </w:t>
      </w:r>
      <w:r>
        <w:t xml:space="preserve">in  </w:t>
      </w:r>
      <w:r w:rsidR="00D2299A">
        <w:t xml:space="preserve">that </w:t>
      </w:r>
      <w:r>
        <w:t>grant agreement apply.</w:t>
      </w:r>
    </w:p>
    <w:p w14:paraId="27CB7DF6" w14:textId="77777777" w:rsidR="0072615D" w:rsidRPr="00FA0BCE" w:rsidRDefault="0072615D" w:rsidP="00D81140">
      <w:pPr>
        <w:pStyle w:val="Heading3"/>
      </w:pPr>
      <w:bookmarkStart w:id="361" w:name="bookmark61"/>
      <w:bookmarkStart w:id="362" w:name="_Toc441250887"/>
      <w:bookmarkStart w:id="363" w:name="_Toc530496981"/>
      <w:bookmarkStart w:id="364" w:name="_Toc531104559"/>
      <w:bookmarkStart w:id="365" w:name="_Toc531104811"/>
      <w:bookmarkStart w:id="366" w:name="_Toc531104923"/>
      <w:bookmarkStart w:id="367" w:name="_Toc531105369"/>
      <w:bookmarkStart w:id="368" w:name="_Toc531107179"/>
      <w:bookmarkStart w:id="369" w:name="_Toc535586739"/>
      <w:bookmarkStart w:id="370" w:name="_Toc183094104"/>
      <w:r>
        <w:t>On-the-spot visits</w:t>
      </w:r>
      <w:bookmarkEnd w:id="361"/>
      <w:bookmarkEnd w:id="362"/>
      <w:bookmarkEnd w:id="363"/>
      <w:bookmarkEnd w:id="364"/>
      <w:bookmarkEnd w:id="365"/>
      <w:bookmarkEnd w:id="366"/>
      <w:bookmarkEnd w:id="367"/>
      <w:bookmarkEnd w:id="368"/>
      <w:bookmarkEnd w:id="369"/>
      <w:bookmarkEnd w:id="370"/>
    </w:p>
    <w:p w14:paraId="44AC156B" w14:textId="77777777" w:rsidR="0072615D" w:rsidRPr="00FA0BCE" w:rsidRDefault="0072615D" w:rsidP="004F6455">
      <w:pPr>
        <w:pStyle w:val="ListParagraph"/>
        <w:numPr>
          <w:ilvl w:val="0"/>
          <w:numId w:val="50"/>
        </w:numPr>
      </w:pPr>
      <w:r w:rsidRPr="00FA0BCE">
        <w:t>The EuroHPC Joint Undertaking has the right to perform on-the-spot visits to the hosting site and the premises of the Hosting Entity.</w:t>
      </w:r>
      <w:r w:rsidRPr="00FA0BCE">
        <w:rPr>
          <w:lang w:eastAsia="en-GB"/>
        </w:rPr>
        <w:t xml:space="preserve"> </w:t>
      </w:r>
    </w:p>
    <w:p w14:paraId="18BE758D" w14:textId="6F95E26C" w:rsidR="0072615D" w:rsidRPr="00FA0BCE" w:rsidRDefault="0072615D" w:rsidP="004F6455">
      <w:pPr>
        <w:pStyle w:val="ListParagraph"/>
        <w:numPr>
          <w:ilvl w:val="0"/>
          <w:numId w:val="50"/>
        </w:numPr>
      </w:pPr>
      <w:r w:rsidRPr="00FA0BCE">
        <w:t xml:space="preserve">During an on-the-spot visit, the Hosting Entity will allow the staff of the EuroHPC Joint Undertaking and any external personnel authorised by the EuroHPC Joint Undertaking to have access to the hosting site and premises of the Hosting Entity, and to all the necessary information related to the </w:t>
      </w:r>
      <w:r w:rsidR="0084166D" w:rsidRPr="00FA0BCE">
        <w:t>hosting and</w:t>
      </w:r>
      <w:r w:rsidRPr="00FA0BCE">
        <w:t xml:space="preserve"> operation of the </w:t>
      </w:r>
      <w:r w:rsidR="00CB189F">
        <w:t xml:space="preserve">EuroHPC supercomputer’s </w:t>
      </w:r>
      <w:r w:rsidR="00725B10">
        <w:t xml:space="preserve">AI </w:t>
      </w:r>
      <w:r w:rsidR="00CB189F">
        <w:t xml:space="preserve">upgrade </w:t>
      </w:r>
      <w:r w:rsidRPr="00FA0BCE">
        <w:t xml:space="preserve">for the assessment of the fulfilment of this </w:t>
      </w:r>
      <w:r w:rsidR="000029C9">
        <w:t>Ho</w:t>
      </w:r>
      <w:r w:rsidR="000029C9" w:rsidRPr="00FA0BCE">
        <w:t>sting</w:t>
      </w:r>
      <w:r w:rsidRPr="00FA0BCE">
        <w:t xml:space="preserve"> Agreement, including </w:t>
      </w:r>
      <w:r w:rsidRPr="00FA0BCE">
        <w:rPr>
          <w:lang w:eastAsia="da-DK" w:bidi="da-DK"/>
        </w:rPr>
        <w:t xml:space="preserve">information </w:t>
      </w:r>
      <w:r w:rsidRPr="00FA0BCE">
        <w:t>in electronic format.</w:t>
      </w:r>
    </w:p>
    <w:p w14:paraId="5DB0673B" w14:textId="76F553EE" w:rsidR="0072615D" w:rsidRPr="00FA0BCE" w:rsidRDefault="0072615D" w:rsidP="004F6455">
      <w:pPr>
        <w:pStyle w:val="ListParagraph"/>
        <w:numPr>
          <w:ilvl w:val="0"/>
          <w:numId w:val="50"/>
        </w:numPr>
        <w:rPr>
          <w:lang w:eastAsia="en-GB"/>
        </w:rPr>
      </w:pPr>
      <w:r w:rsidRPr="00FA0BCE">
        <w:t xml:space="preserve">The Hosting Entity must ensure that the information is readily available at the moment of the on-the-spot visit and that </w:t>
      </w:r>
      <w:r w:rsidRPr="00FA0BCE">
        <w:rPr>
          <w:lang w:eastAsia="da-DK" w:bidi="da-DK"/>
        </w:rPr>
        <w:t xml:space="preserve">information </w:t>
      </w:r>
      <w:r w:rsidRPr="00FA0BCE">
        <w:t>requested is handed over in an appropriate form.</w:t>
      </w:r>
      <w:r w:rsidR="00C54B84" w:rsidRPr="00FA0BCE">
        <w:t xml:space="preserve"> </w:t>
      </w:r>
      <w:r w:rsidRPr="00FA0BCE">
        <w:rPr>
          <w:lang w:eastAsia="en-GB"/>
        </w:rPr>
        <w:t xml:space="preserve">Visits agreed herein will be notified at least </w:t>
      </w:r>
      <w:r w:rsidR="007B7893">
        <w:rPr>
          <w:lang w:eastAsia="en-GB"/>
        </w:rPr>
        <w:t xml:space="preserve">14 (fourteen) </w:t>
      </w:r>
      <w:r w:rsidRPr="00FA0BCE">
        <w:rPr>
          <w:lang w:eastAsia="en-GB"/>
        </w:rPr>
        <w:t>calendar days beforehand and be carried out in a way that causes minimal disruption to safety and operation of services under the Hosting Entity’s responsibilities.</w:t>
      </w:r>
    </w:p>
    <w:p w14:paraId="53752770" w14:textId="609641FF" w:rsidR="0072615D" w:rsidRPr="00FA0BCE" w:rsidRDefault="0072615D" w:rsidP="004F6455">
      <w:pPr>
        <w:pStyle w:val="ListParagraph"/>
        <w:numPr>
          <w:ilvl w:val="0"/>
          <w:numId w:val="50"/>
        </w:numPr>
        <w:rPr>
          <w:lang w:eastAsia="en-GB"/>
        </w:rPr>
      </w:pPr>
      <w:r w:rsidRPr="00FA0BCE">
        <w:t xml:space="preserve">In relation to the action funded under the </w:t>
      </w:r>
      <w:r w:rsidR="007320F0">
        <w:t>Grant Agreement for operating costs of the AI upgrade</w:t>
      </w:r>
      <w:r w:rsidR="00413071">
        <w:t xml:space="preserve"> </w:t>
      </w:r>
      <w:r w:rsidR="00413071" w:rsidRPr="00413071">
        <w:t>and the Grant Agreement for the AI Factory</w:t>
      </w:r>
      <w:r w:rsidRPr="00FA0BCE">
        <w:t>, the rules</w:t>
      </w:r>
      <w:r w:rsidR="007320F0">
        <w:t xml:space="preserve"> set out</w:t>
      </w:r>
      <w:r w:rsidRPr="00FA0BCE">
        <w:t xml:space="preserve"> in the </w:t>
      </w:r>
      <w:r w:rsidR="00413071">
        <w:t xml:space="preserve">respective </w:t>
      </w:r>
      <w:r w:rsidRPr="00FA0BCE">
        <w:t>grant agreement apply.</w:t>
      </w:r>
    </w:p>
    <w:p w14:paraId="77DD0F8A" w14:textId="77777777" w:rsidR="0072615D" w:rsidRPr="00FA0BCE" w:rsidRDefault="0072615D" w:rsidP="648FB6D8">
      <w:pPr>
        <w:pStyle w:val="Heading1"/>
        <w:rPr>
          <w:rFonts w:asciiTheme="minorHAnsi" w:hAnsiTheme="minorHAnsi" w:cstheme="minorBidi"/>
        </w:rPr>
      </w:pPr>
      <w:bookmarkStart w:id="371" w:name="_Toc183094105"/>
      <w:r w:rsidRPr="648FB6D8">
        <w:rPr>
          <w:rFonts w:asciiTheme="minorHAnsi" w:hAnsiTheme="minorHAnsi" w:cstheme="minorBidi"/>
        </w:rPr>
        <w:t>CHAPTER 3</w:t>
      </w:r>
      <w:bookmarkEnd w:id="371"/>
    </w:p>
    <w:p w14:paraId="76AA272D" w14:textId="77777777" w:rsidR="0072615D" w:rsidRPr="00FA0BCE" w:rsidRDefault="0072615D" w:rsidP="00D65E8B">
      <w:pPr>
        <w:pStyle w:val="Heading2"/>
      </w:pPr>
      <w:bookmarkStart w:id="372" w:name="_Toc527995516"/>
      <w:bookmarkStart w:id="373" w:name="bookmark29"/>
      <w:bookmarkStart w:id="374" w:name="bookmark30"/>
      <w:bookmarkStart w:id="375" w:name="_Toc530778079"/>
      <w:bookmarkStart w:id="376" w:name="_Toc530830969"/>
      <w:bookmarkStart w:id="377" w:name="_Toc530838796"/>
      <w:bookmarkStart w:id="378" w:name="_Toc530990318"/>
      <w:bookmarkStart w:id="379" w:name="_Toc531091668"/>
      <w:bookmarkStart w:id="380" w:name="_Toc531104547"/>
      <w:bookmarkStart w:id="381" w:name="_Toc531104798"/>
      <w:bookmarkStart w:id="382" w:name="_Toc531104910"/>
      <w:bookmarkStart w:id="383" w:name="_Toc531105351"/>
      <w:bookmarkStart w:id="384" w:name="_Toc531107167"/>
      <w:bookmarkStart w:id="385" w:name="_Toc535586718"/>
      <w:bookmarkStart w:id="386" w:name="_Toc183094106"/>
      <w:r>
        <w:t>Subcontracting</w:t>
      </w:r>
      <w:bookmarkEnd w:id="372"/>
      <w:r>
        <w:t xml:space="preserve"> and third parties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78ADE7E6" w14:textId="77777777" w:rsidR="0072615D" w:rsidRPr="00FA0BCE" w:rsidRDefault="0072615D" w:rsidP="004F6455">
      <w:pPr>
        <w:pStyle w:val="ListParagraph"/>
        <w:numPr>
          <w:ilvl w:val="0"/>
          <w:numId w:val="42"/>
        </w:numPr>
      </w:pPr>
      <w:r w:rsidRPr="00FA0BCE">
        <w:t>The Hosting Entity is allowed to subcontract certain activities to be performed to third parties. However, the Hosting Entity must ensure that the percentage of subcontracting activities is proportionate and justifiable in accordance with the objective of the Agreement. The Hosting Entity will remain bound by its obligations under the Agreement and will be solely responsible for the proper performance of this agreement, including by third parties acting in their capacity as subcontractors.</w:t>
      </w:r>
    </w:p>
    <w:p w14:paraId="42A65AD1" w14:textId="77777777" w:rsidR="0072615D" w:rsidRPr="00FA0BCE" w:rsidRDefault="0072615D" w:rsidP="004F6455">
      <w:pPr>
        <w:pStyle w:val="ListParagraph"/>
        <w:numPr>
          <w:ilvl w:val="0"/>
          <w:numId w:val="42"/>
        </w:numPr>
      </w:pPr>
      <w:r w:rsidRPr="00FA0BCE">
        <w:lastRenderedPageBreak/>
        <w:t>The Hosting Entity will make sure that the subcontract does not affect rights and guarantees granted to the EuroHPC Joint Undertaking by virtue of this Agreement.</w:t>
      </w:r>
    </w:p>
    <w:p w14:paraId="02F6CBF0" w14:textId="480C4A4F" w:rsidR="0072615D" w:rsidRPr="00FA0BCE" w:rsidRDefault="0072615D" w:rsidP="004F6455">
      <w:pPr>
        <w:pStyle w:val="ListParagraph"/>
        <w:numPr>
          <w:ilvl w:val="0"/>
          <w:numId w:val="42"/>
        </w:numPr>
      </w:pPr>
      <w:r w:rsidRPr="00FA0BCE">
        <w:t>In relation to the action</w:t>
      </w:r>
      <w:r w:rsidR="001C16D3">
        <w:t>s</w:t>
      </w:r>
      <w:r w:rsidRPr="00FA0BCE">
        <w:t xml:space="preserve"> funded under the </w:t>
      </w:r>
      <w:r w:rsidR="00FA2EB6">
        <w:t>Grant Agreement for operating costs of the AI upgrade</w:t>
      </w:r>
      <w:r w:rsidR="00413071">
        <w:t xml:space="preserve"> and </w:t>
      </w:r>
      <w:r w:rsidR="00413071" w:rsidRPr="00413071">
        <w:t>the Grant Agreement for the AI Factory</w:t>
      </w:r>
      <w:r w:rsidRPr="00FA0BCE">
        <w:t xml:space="preserve">, the rules concerning subcontracting in the </w:t>
      </w:r>
      <w:r w:rsidR="00413071">
        <w:t xml:space="preserve">respective </w:t>
      </w:r>
      <w:r w:rsidRPr="00FA0BCE">
        <w:t>grant agreement apply.</w:t>
      </w:r>
    </w:p>
    <w:p w14:paraId="2F27EDCA" w14:textId="77777777" w:rsidR="0072615D" w:rsidRPr="00FA0BCE" w:rsidRDefault="0072615D" w:rsidP="648FB6D8">
      <w:pPr>
        <w:pStyle w:val="Heading1"/>
        <w:rPr>
          <w:rFonts w:asciiTheme="minorHAnsi" w:hAnsiTheme="minorHAnsi" w:cstheme="minorBidi"/>
        </w:rPr>
      </w:pPr>
      <w:bookmarkStart w:id="387" w:name="_Toc183094107"/>
      <w:r w:rsidRPr="648FB6D8">
        <w:rPr>
          <w:rFonts w:asciiTheme="minorHAnsi" w:hAnsiTheme="minorHAnsi" w:cstheme="minorBidi"/>
        </w:rPr>
        <w:t>CHAPTER 4</w:t>
      </w:r>
      <w:bookmarkEnd w:id="387"/>
    </w:p>
    <w:p w14:paraId="29DA372D" w14:textId="77777777" w:rsidR="0072615D" w:rsidRPr="00FA0BCE" w:rsidRDefault="0072615D" w:rsidP="00D65E8B">
      <w:pPr>
        <w:pStyle w:val="Heading2"/>
      </w:pPr>
      <w:bookmarkStart w:id="388" w:name="bookmark62"/>
      <w:bookmarkStart w:id="389" w:name="bookmark63"/>
      <w:bookmarkStart w:id="390" w:name="_Toc530778097"/>
      <w:bookmarkStart w:id="391" w:name="_Toc530830983"/>
      <w:bookmarkStart w:id="392" w:name="_Toc530838805"/>
      <w:bookmarkStart w:id="393" w:name="_Toc530990330"/>
      <w:bookmarkStart w:id="394" w:name="_Toc531091681"/>
      <w:bookmarkStart w:id="395" w:name="_Toc531104553"/>
      <w:bookmarkStart w:id="396" w:name="_Toc531104805"/>
      <w:bookmarkStart w:id="397" w:name="_Toc531104917"/>
      <w:bookmarkStart w:id="398" w:name="_Toc531105362"/>
      <w:bookmarkStart w:id="399" w:name="_Toc531107173"/>
      <w:bookmarkStart w:id="400" w:name="_Toc535586740"/>
      <w:bookmarkStart w:id="401" w:name="_Toc183094108"/>
      <w:bookmarkStart w:id="402" w:name="bookmark65"/>
      <w:bookmarkStart w:id="403" w:name="bookmark66"/>
      <w:bookmarkStart w:id="404" w:name="_Toc527995524"/>
      <w:bookmarkStart w:id="405" w:name="_Toc530778093"/>
      <w:bookmarkStart w:id="406" w:name="_Toc530830979"/>
      <w:bookmarkStart w:id="407" w:name="_Toc530838803"/>
      <w:bookmarkStart w:id="408" w:name="_Toc530990328"/>
      <w:bookmarkStart w:id="409" w:name="_Toc531091679"/>
      <w:bookmarkStart w:id="410" w:name="_Toc531104552"/>
      <w:bookmarkStart w:id="411" w:name="_Toc531104804"/>
      <w:bookmarkStart w:id="412" w:name="_Toc531104916"/>
      <w:bookmarkStart w:id="413" w:name="_Toc531105361"/>
      <w:bookmarkStart w:id="414" w:name="_Toc531107172"/>
      <w:bookmarkStart w:id="415" w:name="_Toc535586741"/>
      <w:r>
        <w:t>Consequences of non-compliance with obligations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33837631" w14:textId="381114FC" w:rsidR="0072615D" w:rsidRPr="00FA0BCE" w:rsidRDefault="0072615D" w:rsidP="004F6455">
      <w:pPr>
        <w:pStyle w:val="ListParagraph"/>
        <w:numPr>
          <w:ilvl w:val="0"/>
          <w:numId w:val="6"/>
        </w:numPr>
        <w:ind w:left="360"/>
      </w:pPr>
      <w:r w:rsidRPr="00FA0BCE">
        <w:t xml:space="preserve">The Hosting Entity will use its best endeavours to </w:t>
      </w:r>
      <w:r w:rsidRPr="00FA0BCE">
        <w:rPr>
          <w:lang w:eastAsia="da-DK" w:bidi="da-DK"/>
        </w:rPr>
        <w:t xml:space="preserve">fulfil </w:t>
      </w:r>
      <w:r w:rsidRPr="00FA0BCE">
        <w:t xml:space="preserve">its obligations under this Agreement and provide the hosting site services under the highest </w:t>
      </w:r>
      <w:r w:rsidRPr="00FA0BCE">
        <w:rPr>
          <w:lang w:eastAsia="da-DK" w:bidi="da-DK"/>
        </w:rPr>
        <w:t xml:space="preserve">professional standards </w:t>
      </w:r>
      <w:r w:rsidRPr="00FA0BCE">
        <w:t xml:space="preserve">and in a timely </w:t>
      </w:r>
      <w:r w:rsidRPr="00FA0BCE">
        <w:rPr>
          <w:lang w:eastAsia="da-DK" w:bidi="da-DK"/>
        </w:rPr>
        <w:t xml:space="preserve">manner, </w:t>
      </w:r>
      <w:r w:rsidRPr="00FA0BCE">
        <w:t xml:space="preserve">within the deadlines agreed between the Parties. </w:t>
      </w:r>
    </w:p>
    <w:p w14:paraId="5559FC28" w14:textId="77777777" w:rsidR="0072615D" w:rsidRPr="00FA0BCE" w:rsidRDefault="0072615D" w:rsidP="004F6455">
      <w:pPr>
        <w:pStyle w:val="ListParagraph"/>
        <w:numPr>
          <w:ilvl w:val="0"/>
          <w:numId w:val="6"/>
        </w:numPr>
        <w:ind w:left="360"/>
      </w:pPr>
      <w:r w:rsidRPr="00FA0BCE">
        <w:t xml:space="preserve">The EuroHPC Joint Undertaking will use its best endeavours to fulfil its obligations under this Agreement in a timely manner, within the deadlines agreed between the Parties. </w:t>
      </w:r>
    </w:p>
    <w:p w14:paraId="782B79DF" w14:textId="4E6940E6" w:rsidR="0072615D" w:rsidRPr="00FA0BCE" w:rsidRDefault="0072615D" w:rsidP="004F6455">
      <w:pPr>
        <w:pStyle w:val="ListParagraph"/>
        <w:numPr>
          <w:ilvl w:val="0"/>
          <w:numId w:val="6"/>
        </w:numPr>
        <w:ind w:left="360"/>
      </w:pPr>
      <w:r>
        <w:t xml:space="preserve">The EuroHPC Joint Undertaking and the Hosting Entity will use their best efforts to solve any non-compliance issue amicably, </w:t>
      </w:r>
      <w:r w:rsidR="7DD65690">
        <w:t>considering</w:t>
      </w:r>
      <w:r>
        <w:t xml:space="preserve"> the best interests of the Union, </w:t>
      </w:r>
      <w:r w:rsidR="00A46479">
        <w:t xml:space="preserve">the interests of the Hosting Entity and the Hosting Consortium </w:t>
      </w:r>
      <w:r>
        <w:t>and the shared objectives of the EuroHPC Joint Undertaking and the Hosting Entity.</w:t>
      </w:r>
    </w:p>
    <w:p w14:paraId="36EF5D11" w14:textId="77777777" w:rsidR="0072615D" w:rsidRPr="00FA0BCE" w:rsidRDefault="0072615D" w:rsidP="004F6455">
      <w:pPr>
        <w:pStyle w:val="ListParagraph"/>
        <w:numPr>
          <w:ilvl w:val="0"/>
          <w:numId w:val="6"/>
        </w:numPr>
        <w:ind w:left="360"/>
      </w:pPr>
      <w:r w:rsidRPr="00FA0BCE">
        <w:t xml:space="preserve">In case one of the Parties is not in position to fulfil its obligations under this Agreement on time for whichever reason, it will notify the other party without delay, stating the nature of the circumstances, their likely duration and effects and the measures taken to limit or mitigate any damage. </w:t>
      </w:r>
    </w:p>
    <w:p w14:paraId="5D743275" w14:textId="4236E269" w:rsidR="00296761" w:rsidRPr="00A46479" w:rsidRDefault="0072615D" w:rsidP="004F6455">
      <w:pPr>
        <w:pStyle w:val="ListParagraph"/>
        <w:numPr>
          <w:ilvl w:val="0"/>
          <w:numId w:val="6"/>
        </w:numPr>
        <w:ind w:left="360"/>
      </w:pPr>
      <w:r>
        <w:t xml:space="preserve">In case a status report shows that the services provided by the Hosting Entity are not fully compliant with this Agreement, the EuroHPC Joint Undertaking will evaluate the severity of the problem and its </w:t>
      </w:r>
      <w:r w:rsidR="633D018C">
        <w:t>consequences and</w:t>
      </w:r>
      <w:r>
        <w:t xml:space="preserve"> discuss the conclusions of this evaluation with the Hosting </w:t>
      </w:r>
      <w:r w:rsidR="00A46479">
        <w:t xml:space="preserve">Entity. </w:t>
      </w:r>
    </w:p>
    <w:p w14:paraId="764E3384" w14:textId="6E1FEBEC" w:rsidR="00816263" w:rsidRPr="00FA0BCE" w:rsidRDefault="0072615D" w:rsidP="004F6455">
      <w:pPr>
        <w:pStyle w:val="ListParagraph"/>
        <w:numPr>
          <w:ilvl w:val="0"/>
          <w:numId w:val="6"/>
        </w:numPr>
        <w:ind w:left="360"/>
      </w:pPr>
      <w:r w:rsidRPr="00FA0BCE">
        <w:t>If the obligations of the Hosting Entity included in this Agreement have not been implemented accordingly or if any obligation under the Agreement has been breached by the Hosting Entity, the EuroHPC Joint Undertaking will send a formal notification to the Hosting Entity requesting the Hosting Entity to rectify that situation or provide explanations and intended rectification or remedial actions. The Hosting Entity will respond to this notification within ten (10) calendar days following the date of receipt.</w:t>
      </w:r>
    </w:p>
    <w:p w14:paraId="02EE98DE" w14:textId="299183EF" w:rsidR="00A46479" w:rsidRPr="00A46479" w:rsidRDefault="0072615D" w:rsidP="004F6455">
      <w:pPr>
        <w:pStyle w:val="ListParagraph"/>
        <w:numPr>
          <w:ilvl w:val="0"/>
          <w:numId w:val="6"/>
        </w:numPr>
        <w:ind w:left="360"/>
      </w:pPr>
      <w:r>
        <w:t>If the Hosting Entity does not respond within the abovementioned timeframe, the EuroHPC Joint Undertaking will send a reminder by way of a second formal notification to the Hosting Entity, specifying the measures it intends to take if the Hosting Entity does not respond to its request or does not take appropriate and reasonable measures to rectify the situation. The Hosting Entity must respond to this second formal notification within ten (10) calendar days following the date of receipt. If the Hosting Entity does not respond to this reminder, the EuroHPC Joint Undertaking will have the right to take the measures described in paragraph 8 and in Article</w:t>
      </w:r>
      <w:r w:rsidR="00C368AD">
        <w:t xml:space="preserve"> </w:t>
      </w:r>
      <w:r w:rsidR="435E4DB0">
        <w:t>IV.2</w:t>
      </w:r>
      <w:r>
        <w:t>, notwithstanding any other legal rights of the EuroHPC Joint Undertaking</w:t>
      </w:r>
      <w:r w:rsidR="00A46479">
        <w:t xml:space="preserve"> </w:t>
      </w:r>
      <w:r w:rsidR="36C76153">
        <w:t>considering</w:t>
      </w:r>
      <w:r w:rsidR="00A46479">
        <w:t xml:space="preserve">, the principle of proportionality the seriousness of the breach or non-compliance. </w:t>
      </w:r>
    </w:p>
    <w:p w14:paraId="00C0F762" w14:textId="21934520" w:rsidR="0072615D" w:rsidRPr="005D458D" w:rsidRDefault="0072615D" w:rsidP="004F6455">
      <w:pPr>
        <w:pStyle w:val="ListParagraph"/>
        <w:numPr>
          <w:ilvl w:val="0"/>
          <w:numId w:val="6"/>
        </w:numPr>
        <w:ind w:left="360"/>
      </w:pPr>
      <w:r>
        <w:t>In all cases,</w:t>
      </w:r>
      <w:r w:rsidR="00AF1FCA">
        <w:t xml:space="preserve"> including </w:t>
      </w:r>
      <w:r>
        <w:t xml:space="preserve">cases of force </w:t>
      </w:r>
      <w:r w:rsidRPr="1FD359EA">
        <w:rPr>
          <w:lang w:eastAsia="fr-FR" w:bidi="fr-FR"/>
        </w:rPr>
        <w:t xml:space="preserve">majeure, </w:t>
      </w:r>
      <w:r>
        <w:t xml:space="preserve">the EuroHPC Joint Undertaking will have the right to request </w:t>
      </w:r>
      <w:r w:rsidRPr="1FD359EA">
        <w:rPr>
          <w:lang w:eastAsia="da-DK" w:bidi="da-DK"/>
        </w:rPr>
        <w:t xml:space="preserve">from </w:t>
      </w:r>
      <w:r>
        <w:t xml:space="preserve">the Hosting Entity to comply with the Agreement, take </w:t>
      </w:r>
      <w:r w:rsidRPr="1FD359EA">
        <w:rPr>
          <w:lang w:eastAsia="nl-NL" w:bidi="nl-NL"/>
        </w:rPr>
        <w:t xml:space="preserve">remedial </w:t>
      </w:r>
      <w:r>
        <w:t xml:space="preserve">measures </w:t>
      </w:r>
      <w:r w:rsidRPr="1FD359EA">
        <w:rPr>
          <w:lang w:eastAsia="da-DK" w:bidi="da-DK"/>
        </w:rPr>
        <w:t xml:space="preserve">and/or </w:t>
      </w:r>
      <w:r>
        <w:t>proportionally reduce or recover amounts unduly paid to the Hosting Entity, as appropriate</w:t>
      </w:r>
      <w:r w:rsidR="0002133F">
        <w:t xml:space="preserve"> and in accordance with t</w:t>
      </w:r>
      <w:r w:rsidR="00F141D4">
        <w:t>he principle of proportionality</w:t>
      </w:r>
      <w:r w:rsidR="007C007C">
        <w:t xml:space="preserve"> and the seriousness of the breach or non- compliance</w:t>
      </w:r>
      <w:r w:rsidR="005D458D">
        <w:t xml:space="preserve"> and after using its best endeavours to allow the hosting entity to exercise its right to be heard</w:t>
      </w:r>
      <w:r>
        <w:t>.</w:t>
      </w:r>
    </w:p>
    <w:p w14:paraId="05DF2918" w14:textId="06A65015" w:rsidR="0072615D" w:rsidRPr="00FA0BCE" w:rsidRDefault="0072615D" w:rsidP="007315C0">
      <w:pPr>
        <w:pStyle w:val="ListParagraph"/>
        <w:numPr>
          <w:ilvl w:val="0"/>
          <w:numId w:val="6"/>
        </w:numPr>
        <w:spacing w:after="60"/>
        <w:ind w:left="360" w:hanging="357"/>
      </w:pPr>
      <w:r w:rsidRPr="00FA0BCE">
        <w:lastRenderedPageBreak/>
        <w:t xml:space="preserve">Before the </w:t>
      </w:r>
      <w:r w:rsidRPr="00FA0BCE">
        <w:rPr>
          <w:lang w:eastAsia="de-DE" w:bidi="de-DE"/>
        </w:rPr>
        <w:t xml:space="preserve">EuroHPC </w:t>
      </w:r>
      <w:r w:rsidRPr="00FA0BCE">
        <w:t xml:space="preserve">Joint Undertaking proceeds as described in paragraph 8 of this Article, it will send a </w:t>
      </w:r>
      <w:r w:rsidRPr="00FA0BCE">
        <w:rPr>
          <w:lang w:eastAsia="da-DK" w:bidi="da-DK"/>
        </w:rPr>
        <w:t xml:space="preserve">formal </w:t>
      </w:r>
      <w:r w:rsidRPr="00FA0BCE">
        <w:t>notification to the Hosting Entity which will include the following information:</w:t>
      </w:r>
    </w:p>
    <w:p w14:paraId="5D3843ED" w14:textId="77777777" w:rsidR="0072615D" w:rsidRPr="00FA0BCE" w:rsidRDefault="0072615D" w:rsidP="007315C0">
      <w:pPr>
        <w:pStyle w:val="ListParagraph"/>
        <w:numPr>
          <w:ilvl w:val="1"/>
          <w:numId w:val="9"/>
        </w:numPr>
        <w:spacing w:after="60"/>
        <w:ind w:left="1440" w:hanging="357"/>
      </w:pPr>
      <w:r w:rsidRPr="00FA0BCE">
        <w:t>the measures it intends to take and the start date of their application;</w:t>
      </w:r>
    </w:p>
    <w:p w14:paraId="5292C800" w14:textId="7A655B01" w:rsidR="0072615D" w:rsidRPr="00FA0BCE" w:rsidRDefault="0072615D" w:rsidP="007315C0">
      <w:pPr>
        <w:pStyle w:val="ListParagraph"/>
        <w:numPr>
          <w:ilvl w:val="1"/>
          <w:numId w:val="9"/>
        </w:numPr>
        <w:spacing w:after="60"/>
        <w:ind w:left="1440" w:hanging="357"/>
      </w:pPr>
      <w:r w:rsidRPr="00FA0BCE">
        <w:t xml:space="preserve">the EuroHPC Joint Undertaking’s intention to </w:t>
      </w:r>
      <w:r w:rsidR="00584189">
        <w:t>recover</w:t>
      </w:r>
      <w:r w:rsidR="00584189" w:rsidRPr="00FA0BCE">
        <w:t xml:space="preserve"> </w:t>
      </w:r>
      <w:r w:rsidRPr="00FA0BCE">
        <w:t>any amount to be paid and the corresponding amount;</w:t>
      </w:r>
    </w:p>
    <w:p w14:paraId="640F8DFA" w14:textId="77777777" w:rsidR="0072615D" w:rsidRPr="00FA0BCE" w:rsidRDefault="0072615D" w:rsidP="007315C0">
      <w:pPr>
        <w:pStyle w:val="ListParagraph"/>
        <w:numPr>
          <w:ilvl w:val="1"/>
          <w:numId w:val="9"/>
        </w:numPr>
        <w:spacing w:after="60"/>
        <w:ind w:left="1440" w:hanging="357"/>
      </w:pPr>
      <w:r w:rsidRPr="00FA0BCE">
        <w:t>the reasons for reduction and/or other measures; and</w:t>
      </w:r>
    </w:p>
    <w:p w14:paraId="43C691D4" w14:textId="77777777" w:rsidR="0072615D" w:rsidRPr="00FA0BCE" w:rsidRDefault="0072615D" w:rsidP="004F6455">
      <w:pPr>
        <w:pStyle w:val="ListParagraph"/>
        <w:numPr>
          <w:ilvl w:val="1"/>
          <w:numId w:val="9"/>
        </w:numPr>
        <w:ind w:left="1440"/>
      </w:pPr>
      <w:r w:rsidRPr="00FA0BCE">
        <w:t>invitation to the Hosting Entity to submit observations within ten (10) calendar days following the date of receipt of the formal notification.</w:t>
      </w:r>
    </w:p>
    <w:p w14:paraId="73C27339" w14:textId="3B1AFF3B" w:rsidR="005D458D" w:rsidRPr="006E5599" w:rsidRDefault="001A22C1" w:rsidP="004F6455">
      <w:pPr>
        <w:pStyle w:val="ListParagraph"/>
        <w:numPr>
          <w:ilvl w:val="0"/>
          <w:numId w:val="6"/>
        </w:numPr>
        <w:ind w:left="360"/>
      </w:pPr>
      <w:r>
        <w:t xml:space="preserve">In all cases, where the fault, situation or event is attributable to error or negligence on the part of the vendor </w:t>
      </w:r>
      <w:r w:rsidR="00A46479">
        <w:t xml:space="preserve">and in cases referred to in </w:t>
      </w:r>
      <w:r w:rsidR="23CC0069">
        <w:t>II.1</w:t>
      </w:r>
      <w:r w:rsidR="00A46479">
        <w:t xml:space="preserve"> paragraph </w:t>
      </w:r>
      <w:r w:rsidR="2E56AB1E">
        <w:t>6</w:t>
      </w:r>
      <w:r w:rsidR="00A46479">
        <w:t xml:space="preserve"> </w:t>
      </w:r>
      <w:r w:rsidR="00372CED">
        <w:t xml:space="preserve">the Hosting Entity </w:t>
      </w:r>
      <w:r w:rsidR="46F49B08">
        <w:t>shall not be</w:t>
      </w:r>
      <w:r w:rsidR="00831929">
        <w:t xml:space="preserve"> </w:t>
      </w:r>
      <w:r>
        <w:t xml:space="preserve">considered </w:t>
      </w:r>
      <w:r w:rsidR="00831929">
        <w:t xml:space="preserve">as </w:t>
      </w:r>
      <w:r>
        <w:t xml:space="preserve">non-compliant, in breach of its obligations </w:t>
      </w:r>
      <w:r w:rsidR="007E448B">
        <w:t xml:space="preserve">or </w:t>
      </w:r>
      <w:r>
        <w:t>liable.</w:t>
      </w:r>
    </w:p>
    <w:p w14:paraId="166A7DA6" w14:textId="329D8B01" w:rsidR="0072615D" w:rsidRPr="00FA0BCE" w:rsidRDefault="0072615D" w:rsidP="004F6455">
      <w:pPr>
        <w:pStyle w:val="Bodytext22"/>
        <w:numPr>
          <w:ilvl w:val="0"/>
          <w:numId w:val="6"/>
        </w:numPr>
        <w:shd w:val="clear" w:color="auto" w:fill="auto"/>
        <w:tabs>
          <w:tab w:val="left" w:pos="1072"/>
        </w:tabs>
        <w:spacing w:before="0" w:line="278" w:lineRule="exact"/>
        <w:ind w:left="360"/>
        <w:jc w:val="both"/>
        <w:rPr>
          <w:rFonts w:asciiTheme="minorHAnsi" w:eastAsia="Calibri" w:hAnsiTheme="minorHAnsi" w:cstheme="minorHAnsi"/>
          <w:sz w:val="20"/>
          <w:szCs w:val="22"/>
        </w:rPr>
      </w:pPr>
      <w:r w:rsidRPr="00FA0BCE">
        <w:rPr>
          <w:rFonts w:asciiTheme="minorHAnsi" w:eastAsia="Calibri" w:hAnsiTheme="minorHAnsi" w:cstheme="minorHAnsi"/>
          <w:sz w:val="20"/>
          <w:szCs w:val="22"/>
        </w:rPr>
        <w:t>In relation to the action</w:t>
      </w:r>
      <w:r w:rsidR="001C16D3">
        <w:rPr>
          <w:rFonts w:asciiTheme="minorHAnsi" w:eastAsia="Calibri" w:hAnsiTheme="minorHAnsi" w:cstheme="minorHAnsi"/>
          <w:sz w:val="20"/>
          <w:szCs w:val="22"/>
        </w:rPr>
        <w:t>s</w:t>
      </w:r>
      <w:r w:rsidRPr="00FA0BCE">
        <w:rPr>
          <w:rFonts w:asciiTheme="minorHAnsi" w:eastAsia="Calibri" w:hAnsiTheme="minorHAnsi" w:cstheme="minorHAnsi"/>
          <w:sz w:val="20"/>
          <w:szCs w:val="22"/>
        </w:rPr>
        <w:t xml:space="preserve"> funded under the </w:t>
      </w:r>
      <w:r w:rsidR="00413071">
        <w:rPr>
          <w:rFonts w:asciiTheme="minorHAnsi" w:eastAsia="Calibri" w:hAnsiTheme="minorHAnsi" w:cstheme="minorHAnsi"/>
          <w:sz w:val="20"/>
          <w:szCs w:val="22"/>
        </w:rPr>
        <w:t>Grant Agreement for operating cos</w:t>
      </w:r>
      <w:r w:rsidR="00E92CBA">
        <w:rPr>
          <w:rFonts w:asciiTheme="minorHAnsi" w:eastAsia="Calibri" w:hAnsiTheme="minorHAnsi" w:cstheme="minorHAnsi"/>
          <w:sz w:val="20"/>
          <w:szCs w:val="22"/>
        </w:rPr>
        <w:t xml:space="preserve">ts of </w:t>
      </w:r>
      <w:r w:rsidR="00E736F6">
        <w:rPr>
          <w:rFonts w:asciiTheme="minorHAnsi" w:eastAsia="Calibri" w:hAnsiTheme="minorHAnsi" w:cstheme="minorHAnsi"/>
          <w:sz w:val="20"/>
          <w:szCs w:val="22"/>
        </w:rPr>
        <w:t>AI upgrade and</w:t>
      </w:r>
      <w:r w:rsidR="00E736F6" w:rsidRPr="00E736F6">
        <w:t xml:space="preserve"> </w:t>
      </w:r>
      <w:r w:rsidR="00E736F6" w:rsidRPr="00E736F6">
        <w:rPr>
          <w:rFonts w:asciiTheme="minorHAnsi" w:eastAsia="Calibri" w:hAnsiTheme="minorHAnsi" w:cstheme="minorHAnsi"/>
          <w:sz w:val="20"/>
          <w:szCs w:val="22"/>
        </w:rPr>
        <w:t>the Grant Agreement for the AI Factory</w:t>
      </w:r>
      <w:r w:rsidRPr="00FA0BCE">
        <w:rPr>
          <w:rFonts w:asciiTheme="minorHAnsi" w:eastAsia="Calibri" w:hAnsiTheme="minorHAnsi" w:cstheme="minorHAnsi"/>
          <w:sz w:val="20"/>
          <w:szCs w:val="22"/>
        </w:rPr>
        <w:t>, the rules regarding non-compliance in the</w:t>
      </w:r>
      <w:r w:rsidR="00E736F6">
        <w:rPr>
          <w:rFonts w:asciiTheme="minorHAnsi" w:eastAsia="Calibri" w:hAnsiTheme="minorHAnsi" w:cstheme="minorHAnsi"/>
          <w:sz w:val="20"/>
          <w:szCs w:val="22"/>
        </w:rPr>
        <w:t xml:space="preserve"> respective</w:t>
      </w:r>
      <w:r w:rsidR="003337B4">
        <w:rPr>
          <w:rFonts w:asciiTheme="minorHAnsi" w:eastAsia="Calibri" w:hAnsiTheme="minorHAnsi" w:cstheme="minorHAnsi"/>
          <w:sz w:val="20"/>
          <w:szCs w:val="22"/>
        </w:rPr>
        <w:t xml:space="preserve"> </w:t>
      </w:r>
      <w:r w:rsidRPr="00FA0BCE">
        <w:rPr>
          <w:rFonts w:asciiTheme="minorHAnsi" w:eastAsia="Calibri" w:hAnsiTheme="minorHAnsi" w:cstheme="minorHAnsi"/>
          <w:sz w:val="20"/>
          <w:szCs w:val="22"/>
        </w:rPr>
        <w:t>grant agreement apply.</w:t>
      </w:r>
    </w:p>
    <w:p w14:paraId="36A9FF44" w14:textId="77777777" w:rsidR="0072615D" w:rsidRPr="00FA0BCE" w:rsidRDefault="0072615D" w:rsidP="00D65E8B">
      <w:pPr>
        <w:pStyle w:val="Heading2"/>
      </w:pPr>
      <w:bookmarkStart w:id="416" w:name="bookmark64"/>
      <w:bookmarkStart w:id="417" w:name="_Toc183094109"/>
      <w:r>
        <w:t>Liquidated Damages</w:t>
      </w:r>
      <w:bookmarkEnd w:id="416"/>
      <w:bookmarkEnd w:id="417"/>
    </w:p>
    <w:p w14:paraId="32B29A96" w14:textId="2A0AFB5D" w:rsidR="0072615D" w:rsidRPr="00FA0BCE" w:rsidRDefault="0072615D" w:rsidP="004F6455">
      <w:pPr>
        <w:pStyle w:val="ListParagraph"/>
        <w:numPr>
          <w:ilvl w:val="0"/>
          <w:numId w:val="10"/>
        </w:numPr>
      </w:pPr>
      <w:r>
        <w:t xml:space="preserve">If the Hosting Entity fails to perform its obligations within the applicable time limits as set out in this Agreement, and such cases constitute significant and/or recurring and/or persistent non-compliance or breach of the obligations under the Agreement, the </w:t>
      </w:r>
      <w:r w:rsidRPr="1FD359EA">
        <w:rPr>
          <w:lang w:eastAsia="de-DE" w:bidi="de-DE"/>
        </w:rPr>
        <w:t xml:space="preserve">EuroHPC </w:t>
      </w:r>
      <w:r>
        <w:t>Joint Undertaking</w:t>
      </w:r>
      <w:r w:rsidR="00A46479">
        <w:t>, taking the principle of proportionality into account,</w:t>
      </w:r>
      <w:r>
        <w:t xml:space="preserve"> may claim liquidated damages for each day or hour of delay using the following formula:</w:t>
      </w:r>
    </w:p>
    <w:p w14:paraId="445CC7AC" w14:textId="77777777" w:rsidR="0072615D" w:rsidRPr="00FA0BCE" w:rsidRDefault="0072615D" w:rsidP="004F6455">
      <w:pPr>
        <w:pStyle w:val="ListParagraph"/>
        <w:numPr>
          <w:ilvl w:val="0"/>
          <w:numId w:val="0"/>
        </w:numPr>
        <w:ind w:left="1800" w:firstLine="360"/>
      </w:pPr>
      <w:r w:rsidRPr="00FA0BCE">
        <w:t>0,20* (CH*h)</w:t>
      </w:r>
    </w:p>
    <w:p w14:paraId="59F211D2" w14:textId="27540DE7" w:rsidR="0072615D" w:rsidRPr="00FA0BCE" w:rsidRDefault="0072615D" w:rsidP="004F6455">
      <w:pPr>
        <w:pStyle w:val="ListParagraph"/>
        <w:numPr>
          <w:ilvl w:val="0"/>
          <w:numId w:val="0"/>
        </w:numPr>
        <w:ind w:left="360" w:firstLine="360"/>
      </w:pPr>
      <w:r w:rsidRPr="00FA0BCE">
        <w:t>Where CH is the cost of the Comput</w:t>
      </w:r>
      <w:r w:rsidR="00737504">
        <w:t xml:space="preserve">ational Hour as defined in the </w:t>
      </w:r>
      <w:r w:rsidR="00DC472F">
        <w:t>Grant Agreement for operating costs of the AI upgrade</w:t>
      </w:r>
      <w:r w:rsidRPr="00FA0BCE">
        <w:t>.</w:t>
      </w:r>
    </w:p>
    <w:p w14:paraId="36A2935C" w14:textId="611B4735" w:rsidR="0072615D" w:rsidRPr="00FA0BCE" w:rsidRDefault="0072615D" w:rsidP="53E978BF">
      <w:pPr>
        <w:pStyle w:val="ListParagraph"/>
        <w:numPr>
          <w:ilvl w:val="0"/>
          <w:numId w:val="0"/>
        </w:numPr>
        <w:ind w:left="720"/>
      </w:pPr>
      <w:r>
        <w:t xml:space="preserve">And h is the duration in hours of the non-compliance or breach of the obligations under the Agreement. The maximum </w:t>
      </w:r>
      <w:bookmarkStart w:id="418" w:name="_Int_FOdXfEvp"/>
      <w:r>
        <w:t>amount</w:t>
      </w:r>
      <w:bookmarkEnd w:id="418"/>
      <w:r>
        <w:t xml:space="preserve"> of liquidated damages payable per each calendar year will be limited to </w:t>
      </w:r>
      <w:r w:rsidRPr="003337B4">
        <w:t xml:space="preserve">one </w:t>
      </w:r>
      <w:r w:rsidR="00163D74" w:rsidRPr="003337B4">
        <w:t>hundre</w:t>
      </w:r>
      <w:r w:rsidR="18ECDD32" w:rsidRPr="003337B4">
        <w:t>d</w:t>
      </w:r>
      <w:r w:rsidR="00163D74" w:rsidRPr="003337B4">
        <w:t xml:space="preserve"> thousand </w:t>
      </w:r>
      <w:r w:rsidRPr="003337B4">
        <w:t>euro (</w:t>
      </w:r>
      <w:r w:rsidR="7D7BA7B9" w:rsidRPr="003337B4">
        <w:t xml:space="preserve">EUR </w:t>
      </w:r>
      <w:r w:rsidRPr="003337B4">
        <w:t>100</w:t>
      </w:r>
      <w:r w:rsidR="003C23E2">
        <w:t>,</w:t>
      </w:r>
      <w:r w:rsidRPr="003337B4">
        <w:t>000).</w:t>
      </w:r>
    </w:p>
    <w:p w14:paraId="00286944" w14:textId="77777777" w:rsidR="0072615D" w:rsidRPr="00FA0BCE" w:rsidRDefault="0072615D" w:rsidP="004F6455">
      <w:pPr>
        <w:pStyle w:val="ListParagraph"/>
        <w:numPr>
          <w:ilvl w:val="0"/>
          <w:numId w:val="10"/>
        </w:numPr>
      </w:pPr>
      <w:r w:rsidRPr="00FA0BCE">
        <w:t>The amount of such liquidated damages that results from the application of the formula above may be reduced by the Joint Undertaking if it is considered justified by the seriousness of the breach and the specific character and circumstances of the non-compliance or breach</w:t>
      </w:r>
      <w:r w:rsidR="00366B96" w:rsidRPr="00FA0BCE">
        <w:t>, taking the principle of proportionality into account</w:t>
      </w:r>
      <w:r w:rsidRPr="00FA0BCE">
        <w:t xml:space="preserve">. </w:t>
      </w:r>
    </w:p>
    <w:p w14:paraId="295B15FE" w14:textId="77777777" w:rsidR="0038666B" w:rsidRPr="00FA0BCE" w:rsidRDefault="0072615D" w:rsidP="004F6455">
      <w:pPr>
        <w:pStyle w:val="ListParagraph"/>
        <w:numPr>
          <w:ilvl w:val="0"/>
          <w:numId w:val="10"/>
        </w:numPr>
      </w:pPr>
      <w:r w:rsidRPr="00FA0BCE">
        <w:t xml:space="preserve">Liquidated damages may be imposed </w:t>
      </w:r>
      <w:r w:rsidR="001A22C1" w:rsidRPr="00FA0BCE">
        <w:t xml:space="preserve">in addition </w:t>
      </w:r>
      <w:r w:rsidRPr="00FA0BCE">
        <w:t>with other reductions in the Union’s financial contribution.</w:t>
      </w:r>
      <w:r w:rsidR="0038666B" w:rsidRPr="00FA0BCE">
        <w:t xml:space="preserve"> </w:t>
      </w:r>
    </w:p>
    <w:p w14:paraId="26678545" w14:textId="77777777" w:rsidR="0072615D" w:rsidRPr="00FA0BCE" w:rsidRDefault="0072615D" w:rsidP="004F6455">
      <w:pPr>
        <w:pStyle w:val="ListParagraph"/>
        <w:numPr>
          <w:ilvl w:val="0"/>
          <w:numId w:val="10"/>
        </w:numPr>
      </w:pPr>
      <w:r w:rsidRPr="00FA0BCE">
        <w:t>The EuroHPC Joint Undertaking must formally notify the Hosting Entity of its intention to apply liquidated damages and the corresponding calculated amount.</w:t>
      </w:r>
    </w:p>
    <w:p w14:paraId="6C7081AE" w14:textId="77777777" w:rsidR="0072615D" w:rsidRPr="00FA0BCE" w:rsidRDefault="0072615D" w:rsidP="004F6455">
      <w:pPr>
        <w:pStyle w:val="ListParagraph"/>
        <w:numPr>
          <w:ilvl w:val="0"/>
          <w:numId w:val="10"/>
        </w:numPr>
      </w:pPr>
      <w:r w:rsidRPr="00FA0BCE">
        <w:t>The Hosting Entity will have</w:t>
      </w:r>
      <w:r w:rsidR="007C007C" w:rsidRPr="00FA0BCE">
        <w:t xml:space="preserve"> thirty</w:t>
      </w:r>
      <w:r w:rsidRPr="00FA0BCE">
        <w:t xml:space="preserve"> </w:t>
      </w:r>
      <w:r w:rsidR="007C007C" w:rsidRPr="00FA0BCE">
        <w:t>(</w:t>
      </w:r>
      <w:r w:rsidRPr="00FA0BCE">
        <w:t>30</w:t>
      </w:r>
      <w:r w:rsidR="007C007C" w:rsidRPr="00FA0BCE">
        <w:t>)</w:t>
      </w:r>
      <w:r w:rsidRPr="00FA0BCE">
        <w:t xml:space="preserve"> calendar days following the date of receipt to submit observations. Failing that, the decision of the EuroHPC Joint Undertaking becomes enforceable the day after the deadline for submitting observations has elapsed.</w:t>
      </w:r>
    </w:p>
    <w:p w14:paraId="332BD358" w14:textId="3A01AA26" w:rsidR="0072615D" w:rsidRPr="00FA0BCE" w:rsidRDefault="0072615D" w:rsidP="00317EA4">
      <w:pPr>
        <w:pStyle w:val="ListParagraph"/>
        <w:numPr>
          <w:ilvl w:val="0"/>
          <w:numId w:val="10"/>
        </w:numPr>
        <w:spacing w:after="60"/>
        <w:ind w:hanging="357"/>
      </w:pPr>
      <w:r>
        <w:t xml:space="preserve">If the Hosting Entity submits observations, the EuroHPC Joint Undertaking, </w:t>
      </w:r>
      <w:r w:rsidR="1B497C39">
        <w:t>considering</w:t>
      </w:r>
      <w:r>
        <w:t xml:space="preserve"> the relevant observations, must notify the Hosting Entity:</w:t>
      </w:r>
    </w:p>
    <w:p w14:paraId="3357966F" w14:textId="77777777" w:rsidR="0072615D" w:rsidRPr="00FA0BCE" w:rsidRDefault="0072615D" w:rsidP="00317EA4">
      <w:pPr>
        <w:pStyle w:val="ListParagraph"/>
        <w:numPr>
          <w:ilvl w:val="1"/>
          <w:numId w:val="65"/>
        </w:numPr>
        <w:spacing w:after="60"/>
        <w:ind w:hanging="357"/>
      </w:pPr>
      <w:r w:rsidRPr="00FA0BCE">
        <w:t>of the withdrawal of its intention to apply liquidated damages; or</w:t>
      </w:r>
    </w:p>
    <w:p w14:paraId="4232F465" w14:textId="3DD0BB87" w:rsidR="0072615D" w:rsidRPr="00FA0BCE" w:rsidRDefault="0072615D" w:rsidP="00317EA4">
      <w:pPr>
        <w:pStyle w:val="ListParagraph"/>
        <w:numPr>
          <w:ilvl w:val="1"/>
          <w:numId w:val="65"/>
        </w:numPr>
        <w:spacing w:after="60"/>
        <w:ind w:hanging="357"/>
      </w:pPr>
      <w:r>
        <w:t xml:space="preserve">of its decision to reduce the amount of </w:t>
      </w:r>
      <w:r w:rsidR="2A63822B">
        <w:t>the liquidated</w:t>
      </w:r>
      <w:r>
        <w:t xml:space="preserve"> </w:t>
      </w:r>
      <w:r w:rsidR="4BC98727">
        <w:t>damages as</w:t>
      </w:r>
      <w:r>
        <w:t xml:space="preserve"> appropriate; or</w:t>
      </w:r>
    </w:p>
    <w:p w14:paraId="37D698E3" w14:textId="77777777" w:rsidR="0072615D" w:rsidRPr="00FA0BCE" w:rsidRDefault="0072615D" w:rsidP="004F6455">
      <w:pPr>
        <w:pStyle w:val="ListParagraph"/>
        <w:numPr>
          <w:ilvl w:val="1"/>
          <w:numId w:val="65"/>
        </w:numPr>
      </w:pPr>
      <w:r w:rsidRPr="00FA0BCE">
        <w:t>of its final decision to apply liquidated damages and the corresponding amount.</w:t>
      </w:r>
    </w:p>
    <w:p w14:paraId="3EB42045" w14:textId="333D056D" w:rsidR="0072615D" w:rsidRPr="00FA0BCE" w:rsidRDefault="0072615D" w:rsidP="004F6455">
      <w:pPr>
        <w:pStyle w:val="ListParagraph"/>
        <w:numPr>
          <w:ilvl w:val="0"/>
          <w:numId w:val="10"/>
        </w:numPr>
      </w:pPr>
      <w:r w:rsidRPr="00FA0BCE">
        <w:lastRenderedPageBreak/>
        <w:t xml:space="preserve">The parties expressly acknowledge and agree that any amount payable under this Article is not a penalty and represents a reasonable estimate of fair compensation for the damage incurred due to failure to </w:t>
      </w:r>
      <w:r w:rsidR="00584189">
        <w:t>comply with its obligations</w:t>
      </w:r>
      <w:r w:rsidRPr="00FA0BCE">
        <w:t xml:space="preserve"> within the agreed time limits set out in this Agreement.</w:t>
      </w:r>
    </w:p>
    <w:p w14:paraId="67E48B29" w14:textId="1F61DFDB" w:rsidR="00AA2A9F" w:rsidRDefault="0072615D" w:rsidP="003337B4">
      <w:pPr>
        <w:pStyle w:val="ListParagraph"/>
        <w:numPr>
          <w:ilvl w:val="0"/>
          <w:numId w:val="10"/>
        </w:numPr>
      </w:pPr>
      <w:r w:rsidRPr="00FA0BCE">
        <w:t xml:space="preserve">Any claim for liquidated damages does not affect the Hosting Entity's actual or potential liability </w:t>
      </w:r>
      <w:r w:rsidR="00720018" w:rsidRPr="00FA0BCE">
        <w:t xml:space="preserve">that exceeds the amount of damages provided for herein paid by Hosting Entity for the breach </w:t>
      </w:r>
      <w:r w:rsidR="00A46479" w:rsidRPr="00FA0BCE">
        <w:t>o</w:t>
      </w:r>
      <w:r w:rsidR="00A46479">
        <w:t>f</w:t>
      </w:r>
      <w:r w:rsidR="00A46479" w:rsidRPr="00FA0BCE">
        <w:t xml:space="preserve"> </w:t>
      </w:r>
      <w:r w:rsidRPr="00FA0BCE">
        <w:t xml:space="preserve">the EuroHPC Joint Undertaking’s rights under other articles in this Agreement, and the </w:t>
      </w:r>
      <w:r w:rsidR="00573BFD">
        <w:t>Grant Agreement for operating costs of the AI upgrade</w:t>
      </w:r>
      <w:r w:rsidR="00FE3F6F">
        <w:t xml:space="preserve"> and the Grant Agreement for the AI Factory.</w:t>
      </w:r>
    </w:p>
    <w:p w14:paraId="020E4618" w14:textId="6821B452" w:rsidR="0072615D" w:rsidRPr="00FA0BCE" w:rsidRDefault="0072615D" w:rsidP="00D65E8B">
      <w:pPr>
        <w:pStyle w:val="Heading2"/>
      </w:pPr>
      <w:bookmarkStart w:id="419" w:name="_Toc183094110"/>
      <w:r>
        <w:t>Liabilit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t>y</w:t>
      </w:r>
      <w:bookmarkEnd w:id="419"/>
    </w:p>
    <w:p w14:paraId="78A3CA87" w14:textId="4845424C" w:rsidR="0072615D" w:rsidRPr="00FA0BCE" w:rsidRDefault="0072615D" w:rsidP="004F6455">
      <w:pPr>
        <w:pStyle w:val="ListParagraph"/>
        <w:numPr>
          <w:ilvl w:val="0"/>
          <w:numId w:val="61"/>
        </w:numPr>
      </w:pPr>
      <w:bookmarkStart w:id="420" w:name="_Toc527995525"/>
      <w:r w:rsidRPr="00FA0BCE">
        <w:t xml:space="preserve">The EuroHPC Joint Undertaking will not be liable for any damage or loss caused by the Hosting Entity, including any damage or loss to third parties during or as a consequence of performance of the Agreement, and the operation of the </w:t>
      </w:r>
      <w:r w:rsidR="00CB189F">
        <w:t xml:space="preserve">EuroHPC supercomputer’s </w:t>
      </w:r>
      <w:r w:rsidR="00084132">
        <w:t xml:space="preserve">AI </w:t>
      </w:r>
      <w:r w:rsidR="00CB189F">
        <w:t xml:space="preserve">upgrade </w:t>
      </w:r>
      <w:r w:rsidRPr="00FA0BCE">
        <w:t>on its behalf, unless the loss or damage was caused by wilful misconduct or gross negligence by the EuroHPC Joint Undertaking.</w:t>
      </w:r>
    </w:p>
    <w:p w14:paraId="49CBFC4E" w14:textId="77777777" w:rsidR="00A46479" w:rsidRDefault="0072615D" w:rsidP="004F6455">
      <w:pPr>
        <w:pStyle w:val="ListParagraph"/>
        <w:numPr>
          <w:ilvl w:val="0"/>
          <w:numId w:val="61"/>
        </w:numPr>
      </w:pPr>
      <w:r w:rsidRPr="00FA0BCE">
        <w:t xml:space="preserve">The Hosting Entity will assume full liability towards the EuroHPC Joint Undertaking for the performance of its obligations under this Agreement as a whole, including financial and operational liability. In case of a hosting consortium, only the Hosting Entity will be fully liable towards the EuroHPC Joint Undertaking for the performance of the Agreement. </w:t>
      </w:r>
    </w:p>
    <w:p w14:paraId="3E9D85A5" w14:textId="09422EF0" w:rsidR="0072615D" w:rsidRPr="00FA0BCE" w:rsidRDefault="00A46479" w:rsidP="004F6455">
      <w:pPr>
        <w:pStyle w:val="ListParagraph"/>
        <w:numPr>
          <w:ilvl w:val="0"/>
          <w:numId w:val="61"/>
        </w:numPr>
      </w:pPr>
      <w:r>
        <w:t xml:space="preserve">When determining the liability of the Hosting Entity under the Agreement the principle of proportionality shall be applied and the seriousness of the breach or non-compliance shall be </w:t>
      </w:r>
      <w:r w:rsidR="36B95E4D">
        <w:t>considered</w:t>
      </w:r>
      <w:r>
        <w:t xml:space="preserve">. </w:t>
      </w:r>
    </w:p>
    <w:p w14:paraId="3C1CEB60" w14:textId="7D31E3B7" w:rsidR="0072615D" w:rsidRPr="00FA0BCE" w:rsidRDefault="0072615D" w:rsidP="004F6455">
      <w:pPr>
        <w:pStyle w:val="ListParagraph"/>
        <w:numPr>
          <w:ilvl w:val="0"/>
          <w:numId w:val="61"/>
        </w:numPr>
      </w:pPr>
      <w:r>
        <w:t xml:space="preserve">The Hosting Entity will be liable for any loss or damage caused to the EuroHPC Joint Undertaking during or as a consequence of the performance of the Agreement. The </w:t>
      </w:r>
      <w:r w:rsidR="00720018">
        <w:t xml:space="preserve">aggregate </w:t>
      </w:r>
      <w:r>
        <w:t xml:space="preserve">maximum liability for damages of </w:t>
      </w:r>
      <w:r w:rsidR="007C007C">
        <w:t>the hosting entity</w:t>
      </w:r>
      <w:r>
        <w:t xml:space="preserve"> based on the Agreement will not exceed </w:t>
      </w:r>
      <w:r w:rsidR="00E012FD">
        <w:t>the residual value of the supercomputer</w:t>
      </w:r>
      <w:r w:rsidR="008076B0">
        <w:t xml:space="preserve">’s </w:t>
      </w:r>
      <w:r w:rsidR="00F56060">
        <w:t xml:space="preserve">AI </w:t>
      </w:r>
      <w:r w:rsidR="008076B0">
        <w:t>upgrade</w:t>
      </w:r>
      <w:r w:rsidR="00720018">
        <w:t xml:space="preserve">, including possible liquidated damages, or </w:t>
      </w:r>
      <w:r w:rsidR="00D03BAB">
        <w:t xml:space="preserve">other </w:t>
      </w:r>
      <w:r w:rsidR="00720018">
        <w:t xml:space="preserve">reduction in accordance with the </w:t>
      </w:r>
      <w:r w:rsidR="00EA5401">
        <w:t>Grant Agreement for operating costs of the AI upgrade and the Grant Agreement for the AI Factory</w:t>
      </w:r>
      <w:r>
        <w:t xml:space="preserve">. However, if the damage or loss is caused by the gross negligence or wilful misconduct of the Hosting Entity or of its personnel or subcontractors, as well as in the case of an action brought against the EuroHPC Joint </w:t>
      </w:r>
      <w:r w:rsidR="00A46479">
        <w:t>Undertaking by</w:t>
      </w:r>
      <w:r>
        <w:t xml:space="preserve"> a third party</w:t>
      </w:r>
      <w:r w:rsidR="00D03BAB">
        <w:t>,</w:t>
      </w:r>
      <w:r>
        <w:t xml:space="preserve"> the </w:t>
      </w:r>
      <w:r w:rsidR="005822B9">
        <w:t>Hosting Entity</w:t>
      </w:r>
      <w:r>
        <w:t xml:space="preserve"> will be liable for the whole amount of the damage or loss.</w:t>
      </w:r>
    </w:p>
    <w:p w14:paraId="3C7E92F3" w14:textId="6DBDC96B" w:rsidR="0072615D" w:rsidRPr="00FA0BCE" w:rsidRDefault="0072615D" w:rsidP="004F6455">
      <w:pPr>
        <w:pStyle w:val="ListParagraph"/>
        <w:numPr>
          <w:ilvl w:val="0"/>
          <w:numId w:val="61"/>
        </w:numPr>
      </w:pPr>
      <w:r w:rsidRPr="00FA0BCE">
        <w:t xml:space="preserve">If a third party brings any action against the EuroHPC Joint Undertaking in connection with the performance of the Agreement, the Hosting Entity must </w:t>
      </w:r>
      <w:r w:rsidR="00A46479">
        <w:t xml:space="preserve">closely collaborate and </w:t>
      </w:r>
      <w:r w:rsidRPr="00FA0BCE">
        <w:t>assist the EuroHPC Joint Undertaking in the legal proceedings, including by intervening in support of the EuroHPC Joint Undertaking upon request.</w:t>
      </w:r>
    </w:p>
    <w:p w14:paraId="5ED83C48" w14:textId="4164E25A" w:rsidR="0072615D" w:rsidRPr="00FA0BCE" w:rsidRDefault="0072615D" w:rsidP="004F6455">
      <w:pPr>
        <w:pStyle w:val="ListParagraph"/>
        <w:numPr>
          <w:ilvl w:val="0"/>
          <w:numId w:val="61"/>
        </w:numPr>
      </w:pPr>
      <w:r w:rsidRPr="00FA0BCE">
        <w:t xml:space="preserve">If the liability of the EuroHPC Joint Undertaking towards the third party is established and such liability is caused by the Hosting Entity during or as a consequence of the performance of the </w:t>
      </w:r>
      <w:r w:rsidR="0050615E">
        <w:t>A</w:t>
      </w:r>
      <w:r w:rsidRPr="00FA0BCE">
        <w:t xml:space="preserve">greement, paragraphs 2 and 3 apply. </w:t>
      </w:r>
    </w:p>
    <w:bookmarkEnd w:id="420"/>
    <w:p w14:paraId="288D855A" w14:textId="0B789124" w:rsidR="00D03BAB" w:rsidRPr="00D03BAB" w:rsidRDefault="0072615D" w:rsidP="004F6455">
      <w:pPr>
        <w:pStyle w:val="ListParagraph"/>
        <w:numPr>
          <w:ilvl w:val="0"/>
          <w:numId w:val="61"/>
        </w:numPr>
      </w:pPr>
      <w:r w:rsidRPr="00FA0BCE">
        <w:t>In relation to the action</w:t>
      </w:r>
      <w:r w:rsidR="00084132">
        <w:t>s</w:t>
      </w:r>
      <w:r w:rsidRPr="00FA0BCE">
        <w:t xml:space="preserve"> funded under the </w:t>
      </w:r>
      <w:r w:rsidR="004F5179">
        <w:t>Grant Agreement for operating costs of the AI upgrade and the Grant Agreement for the AI Factory</w:t>
      </w:r>
      <w:r w:rsidRPr="00FA0BCE">
        <w:t>, the rules on liability for damages in</w:t>
      </w:r>
      <w:r w:rsidR="00B50A4E" w:rsidRPr="00FA0BCE">
        <w:t xml:space="preserve"> </w:t>
      </w:r>
      <w:r w:rsidRPr="00FA0BCE">
        <w:t xml:space="preserve">the </w:t>
      </w:r>
      <w:r w:rsidR="004F5179">
        <w:t xml:space="preserve">respective </w:t>
      </w:r>
      <w:r w:rsidRPr="00FA0BCE">
        <w:t>grant agreement apply.</w:t>
      </w:r>
    </w:p>
    <w:p w14:paraId="6C4C1B0B" w14:textId="77777777" w:rsidR="0072615D" w:rsidRPr="00FA0BCE" w:rsidRDefault="0072615D" w:rsidP="00D65E8B">
      <w:pPr>
        <w:pStyle w:val="Heading2"/>
      </w:pPr>
      <w:bookmarkStart w:id="421" w:name="_Ref19643027"/>
      <w:bookmarkStart w:id="422" w:name="_Toc183094111"/>
      <w:r>
        <w:t>Insurance</w:t>
      </w:r>
      <w:bookmarkEnd w:id="421"/>
      <w:bookmarkEnd w:id="422"/>
    </w:p>
    <w:p w14:paraId="3EB6646A" w14:textId="174A02DB" w:rsidR="0072615D" w:rsidRPr="00FA0BCE" w:rsidRDefault="0072615D" w:rsidP="006E5599">
      <w:pPr>
        <w:pStyle w:val="ListParagraph"/>
        <w:numPr>
          <w:ilvl w:val="0"/>
          <w:numId w:val="51"/>
        </w:numPr>
      </w:pPr>
      <w:r w:rsidRPr="00FA0BCE">
        <w:t xml:space="preserve">The Hosting Entity must take out an insurance policy to cover the operation of their hosting site and of the </w:t>
      </w:r>
      <w:r w:rsidR="00CB189F">
        <w:t xml:space="preserve">EuroHPC supercomputer’s </w:t>
      </w:r>
      <w:r w:rsidR="00CF14AA">
        <w:t xml:space="preserve">AI </w:t>
      </w:r>
      <w:r w:rsidR="00CB189F">
        <w:t xml:space="preserve">upgrade </w:t>
      </w:r>
      <w:r w:rsidRPr="00FA0BCE">
        <w:t>and against risks and damage or loss relating to the performanc</w:t>
      </w:r>
      <w:r w:rsidR="00317EA4">
        <w:t xml:space="preserve">e of the </w:t>
      </w:r>
      <w:r w:rsidR="00CB189F">
        <w:t xml:space="preserve">EuroHPC supercomputer’s </w:t>
      </w:r>
      <w:r w:rsidR="00CF14AA">
        <w:t xml:space="preserve">AI </w:t>
      </w:r>
      <w:r w:rsidR="00CB189F">
        <w:t>upgrade</w:t>
      </w:r>
      <w:r w:rsidR="00317EA4">
        <w:t>.</w:t>
      </w:r>
      <w:r w:rsidRPr="00FA0BCE">
        <w:t xml:space="preserve"> It must also take out supplementary insurance as reasonably required by standard practice in the industry. Upon request, the Hosting Entity must provide evidence of insurance coverage to the EuroHPC Joint Undertaking.</w:t>
      </w:r>
    </w:p>
    <w:p w14:paraId="3A107148" w14:textId="77777777" w:rsidR="00091703" w:rsidRPr="00FA0BCE" w:rsidRDefault="00091703" w:rsidP="00D65E8B">
      <w:pPr>
        <w:pStyle w:val="Heading2"/>
      </w:pPr>
      <w:bookmarkStart w:id="423" w:name="bookmark22"/>
      <w:bookmarkStart w:id="424" w:name="bookmark23"/>
      <w:bookmarkStart w:id="425" w:name="_Toc530778069"/>
      <w:bookmarkStart w:id="426" w:name="_Toc530830957"/>
      <w:bookmarkStart w:id="427" w:name="_Toc530838784"/>
      <w:bookmarkStart w:id="428" w:name="_Toc530990306"/>
      <w:bookmarkStart w:id="429" w:name="_Toc531091655"/>
      <w:bookmarkStart w:id="430" w:name="_Toc531104534"/>
      <w:bookmarkStart w:id="431" w:name="_Toc531104785"/>
      <w:bookmarkStart w:id="432" w:name="_Toc531104897"/>
      <w:bookmarkStart w:id="433" w:name="_Toc531105337"/>
      <w:bookmarkStart w:id="434" w:name="_Toc531107153"/>
      <w:bookmarkStart w:id="435" w:name="_Toc535586714"/>
      <w:bookmarkStart w:id="436" w:name="_Toc183094112"/>
      <w:r>
        <w:lastRenderedPageBreak/>
        <w:t>Termination of the Agreement</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3D69A38" w14:textId="77777777" w:rsidR="00091703" w:rsidRPr="00FA0BCE" w:rsidRDefault="00091703" w:rsidP="004F6455">
      <w:pPr>
        <w:pStyle w:val="ListParagraph"/>
        <w:numPr>
          <w:ilvl w:val="0"/>
          <w:numId w:val="39"/>
        </w:numPr>
      </w:pPr>
      <w:r w:rsidRPr="00FA0BCE">
        <w:t>The Agreement may be terminated by mutual consent of the parties in case the subject matter of this contract has been fulfilled or becomes impossible to fulfil.</w:t>
      </w:r>
      <w:bookmarkStart w:id="437" w:name="_Toc443554124"/>
      <w:bookmarkEnd w:id="437"/>
    </w:p>
    <w:p w14:paraId="7AE71F9F" w14:textId="5736CFDA" w:rsidR="00091703" w:rsidRPr="00FA0BCE" w:rsidRDefault="00091703" w:rsidP="004F6455">
      <w:pPr>
        <w:pStyle w:val="ListParagraph"/>
        <w:numPr>
          <w:ilvl w:val="0"/>
          <w:numId w:val="39"/>
        </w:numPr>
      </w:pPr>
      <w:r w:rsidRPr="00FA0BCE">
        <w:t xml:space="preserve">The Agreement may be terminated in case the </w:t>
      </w:r>
      <w:r w:rsidR="002F7658">
        <w:t>G</w:t>
      </w:r>
      <w:r w:rsidR="002F7658" w:rsidRPr="00FA0BCE">
        <w:t xml:space="preserve">rant </w:t>
      </w:r>
      <w:r w:rsidR="002F7658">
        <w:t>A</w:t>
      </w:r>
      <w:r w:rsidR="002F7658" w:rsidRPr="00FA0BCE">
        <w:t xml:space="preserve">greement </w:t>
      </w:r>
      <w:r w:rsidR="00CF14AA">
        <w:t>for operating costs</w:t>
      </w:r>
      <w:r w:rsidR="002B3E0F">
        <w:t xml:space="preserve"> of the AI upgrade and/or the Grant Agreement for the AI Factory</w:t>
      </w:r>
      <w:r w:rsidR="00CF14AA">
        <w:t xml:space="preserve"> </w:t>
      </w:r>
      <w:r w:rsidRPr="00FA0BCE">
        <w:t>has been terminated either by the EuroHPC Joint Undertaking or by the Hosting Entity.</w:t>
      </w:r>
    </w:p>
    <w:p w14:paraId="2F33AB04" w14:textId="77777777" w:rsidR="00091703" w:rsidRPr="00FA0BCE" w:rsidRDefault="00091703" w:rsidP="00D81140">
      <w:pPr>
        <w:pStyle w:val="Heading3"/>
      </w:pPr>
      <w:bookmarkStart w:id="438" w:name="bookmark24"/>
      <w:bookmarkStart w:id="439" w:name="_Toc535586715"/>
      <w:bookmarkStart w:id="440" w:name="_Toc183094113"/>
      <w:r>
        <w:t>Termination by the EuroHPC Joint Undertaking of the Agreement for specific reasons</w:t>
      </w:r>
      <w:bookmarkEnd w:id="438"/>
      <w:bookmarkEnd w:id="439"/>
      <w:bookmarkEnd w:id="440"/>
      <w:r>
        <w:t xml:space="preserve">  </w:t>
      </w:r>
    </w:p>
    <w:p w14:paraId="6C348793" w14:textId="04F9BCA6" w:rsidR="00091703" w:rsidRPr="00FA0BCE" w:rsidRDefault="00296761" w:rsidP="00317EA4">
      <w:pPr>
        <w:pStyle w:val="ListParagraph"/>
        <w:numPr>
          <w:ilvl w:val="0"/>
          <w:numId w:val="41"/>
        </w:numPr>
        <w:spacing w:after="60"/>
        <w:ind w:hanging="357"/>
      </w:pPr>
      <w:r>
        <w:t>T</w:t>
      </w:r>
      <w:r w:rsidR="00091703" w:rsidRPr="00FA0BCE">
        <w:t xml:space="preserve">he EuroHPC Joint Undertaking may terminate the Agreement, </w:t>
      </w:r>
      <w:r w:rsidR="00F04BBB" w:rsidRPr="00FA0BCE">
        <w:t>if the Hosting Entity does not remedy within sixty</w:t>
      </w:r>
      <w:r w:rsidR="00137BA4" w:rsidRPr="00FA0BCE">
        <w:t xml:space="preserve"> </w:t>
      </w:r>
      <w:r w:rsidR="00F04BBB" w:rsidRPr="00FA0BCE">
        <w:t>(60)</w:t>
      </w:r>
      <w:r w:rsidR="00137BA4" w:rsidRPr="00FA0BCE">
        <w:t xml:space="preserve"> calendar</w:t>
      </w:r>
      <w:r w:rsidR="00F04BBB" w:rsidRPr="00FA0BCE">
        <w:t xml:space="preserve"> days from written notification any material</w:t>
      </w:r>
      <w:r w:rsidR="00B77135" w:rsidRPr="00FA0BCE">
        <w:t xml:space="preserve"> or serious</w:t>
      </w:r>
      <w:r w:rsidR="00F04BBB" w:rsidRPr="00FA0BCE">
        <w:t xml:space="preserve"> breach or non-compliance issue falling under its responsibility </w:t>
      </w:r>
      <w:r w:rsidR="00091703" w:rsidRPr="00FA0BCE">
        <w:t>concerning the following situations</w:t>
      </w:r>
      <w:r w:rsidR="00584189">
        <w:t xml:space="preserve">. </w:t>
      </w:r>
      <w:r w:rsidR="00F95F12">
        <w:t>T</w:t>
      </w:r>
      <w:r w:rsidR="00584189">
        <w:t xml:space="preserve">he written </w:t>
      </w:r>
      <w:r w:rsidR="00212C64">
        <w:t>notification</w:t>
      </w:r>
      <w:r w:rsidR="00584189">
        <w:t xml:space="preserve"> may have immediate effect when</w:t>
      </w:r>
      <w:r w:rsidR="00B77135" w:rsidRPr="00FA0BCE">
        <w:t xml:space="preserve"> manifestly such breach or </w:t>
      </w:r>
      <w:r w:rsidR="00F66A44" w:rsidRPr="00FA0BCE">
        <w:t>non</w:t>
      </w:r>
      <w:r w:rsidR="00F66A44">
        <w:t>-</w:t>
      </w:r>
      <w:r w:rsidR="00F66A44" w:rsidRPr="00FA0BCE">
        <w:t>compliance</w:t>
      </w:r>
      <w:r w:rsidR="00B77135" w:rsidRPr="00FA0BCE">
        <w:t xml:space="preserve"> cannot</w:t>
      </w:r>
      <w:r w:rsidR="00F66A44">
        <w:t xml:space="preserve"> by its nature</w:t>
      </w:r>
      <w:r w:rsidR="00B77135" w:rsidRPr="00FA0BCE">
        <w:t xml:space="preserve"> be remedied</w:t>
      </w:r>
      <w:r w:rsidR="00091703" w:rsidRPr="00FA0BCE">
        <w:t>:</w:t>
      </w:r>
    </w:p>
    <w:p w14:paraId="36420B6A" w14:textId="77777777" w:rsidR="00091703" w:rsidRPr="00FA0BCE" w:rsidRDefault="00091703" w:rsidP="00317EA4">
      <w:pPr>
        <w:pStyle w:val="ListParagraph"/>
        <w:numPr>
          <w:ilvl w:val="0"/>
          <w:numId w:val="67"/>
        </w:numPr>
        <w:spacing w:after="60"/>
        <w:ind w:hanging="357"/>
      </w:pPr>
      <w:r w:rsidRPr="00FA0BCE">
        <w:t>the Hosting Entity or any person that assumes unlimited liability for the debts of the Hosting Entity is in one of the situations provided for in points (a) and (b) of Article 136(1) of the EU Financial Regulation</w:t>
      </w:r>
      <w:r w:rsidRPr="008C5217">
        <w:rPr>
          <w:vertAlign w:val="superscript"/>
        </w:rPr>
        <w:footnoteReference w:id="8"/>
      </w:r>
      <w:r w:rsidRPr="00FA0BCE">
        <w:t>;</w:t>
      </w:r>
    </w:p>
    <w:p w14:paraId="1EBCA279" w14:textId="77777777" w:rsidR="00091703" w:rsidRPr="00FA0BCE" w:rsidRDefault="00091703" w:rsidP="00317EA4">
      <w:pPr>
        <w:pStyle w:val="ListParagraph"/>
        <w:numPr>
          <w:ilvl w:val="0"/>
          <w:numId w:val="67"/>
        </w:numPr>
        <w:spacing w:after="60"/>
        <w:ind w:hanging="357"/>
      </w:pPr>
      <w:r w:rsidRPr="00FA0BCE">
        <w:t xml:space="preserve"> the Hosting Entity is subject to any of the situations provided for in points (c) to (f) of Article 136(1) or to Article 136(2) of the EU Financial Regulation;</w:t>
      </w:r>
    </w:p>
    <w:p w14:paraId="45B1C1F1" w14:textId="3436F960" w:rsidR="00091703" w:rsidRPr="00FA0BCE" w:rsidRDefault="00091703" w:rsidP="00317EA4">
      <w:pPr>
        <w:pStyle w:val="ListParagraph"/>
        <w:numPr>
          <w:ilvl w:val="0"/>
          <w:numId w:val="67"/>
        </w:numPr>
        <w:spacing w:after="60"/>
        <w:ind w:hanging="357"/>
      </w:pPr>
      <w:r>
        <w:t xml:space="preserve">the procedure for selecting the Hosting Entity proves to have been subject to substantial errors, </w:t>
      </w:r>
      <w:r w:rsidR="122EE995">
        <w:t>irregularities,</w:t>
      </w:r>
      <w:r>
        <w:t xml:space="preserve"> or fraud; </w:t>
      </w:r>
    </w:p>
    <w:p w14:paraId="4F6A070D" w14:textId="080DF41F" w:rsidR="00091703" w:rsidRPr="00FA0BCE" w:rsidRDefault="00091703" w:rsidP="00317EA4">
      <w:pPr>
        <w:pStyle w:val="ListParagraph"/>
        <w:numPr>
          <w:ilvl w:val="0"/>
          <w:numId w:val="67"/>
        </w:numPr>
        <w:spacing w:after="60"/>
        <w:ind w:hanging="357"/>
      </w:pPr>
      <w:r w:rsidRPr="00FA0BCE">
        <w:t xml:space="preserve"> the Hosting Entity does not comply with applicable obligations under environmental, </w:t>
      </w:r>
      <w:r w:rsidR="1EC8B862" w:rsidRPr="00FA0BCE">
        <w:t>social,</w:t>
      </w:r>
      <w:r w:rsidRPr="00FA0BCE">
        <w:t xml:space="preserve"> and labour law established by Union and Community law, national law, collective agreements or by the international environmental, social and labour law provisions listed in Annex X to Directive 2014/24/EU</w:t>
      </w:r>
      <w:r w:rsidRPr="00C82BB2">
        <w:rPr>
          <w:vertAlign w:val="superscript"/>
        </w:rPr>
        <w:footnoteReference w:id="9"/>
      </w:r>
      <w:r w:rsidRPr="00C82BB2">
        <w:t>;</w:t>
      </w:r>
    </w:p>
    <w:p w14:paraId="319D6905" w14:textId="20E45F8C" w:rsidR="00091703" w:rsidRPr="00FA0BCE" w:rsidRDefault="00091703" w:rsidP="00317EA4">
      <w:pPr>
        <w:pStyle w:val="ListParagraph"/>
        <w:numPr>
          <w:ilvl w:val="0"/>
          <w:numId w:val="67"/>
        </w:numPr>
        <w:spacing w:after="60"/>
        <w:ind w:hanging="357"/>
      </w:pPr>
      <w:r>
        <w:t xml:space="preserve"> the Hosting Entity is in a situation that constitutes a conflict of interest</w:t>
      </w:r>
      <w:r w:rsidR="2E94D664">
        <w:t>,</w:t>
      </w:r>
      <w:r>
        <w:t xml:space="preserve"> or a professional conflicting interest as referred to in Article</w:t>
      </w:r>
      <w:r w:rsidR="00C10476">
        <w:t xml:space="preserve"> </w:t>
      </w:r>
      <w:r w:rsidR="6A8C7DB5">
        <w:t>II.6</w:t>
      </w:r>
      <w:r>
        <w:t>;</w:t>
      </w:r>
    </w:p>
    <w:p w14:paraId="7ED2C2D9" w14:textId="5C348096" w:rsidR="00091703" w:rsidRPr="00FA0BCE" w:rsidRDefault="00091703" w:rsidP="00317EA4">
      <w:pPr>
        <w:pStyle w:val="ListParagraph"/>
        <w:numPr>
          <w:ilvl w:val="0"/>
          <w:numId w:val="67"/>
        </w:numPr>
        <w:spacing w:after="60"/>
        <w:ind w:hanging="357"/>
      </w:pPr>
      <w:r w:rsidRPr="00FA0BCE">
        <w:t>a change to the Hosting Entity’s legal, financial, technical, organisational or ownership situation is likely to substantially affect the implementation of the Agreement in an adverse manner.</w:t>
      </w:r>
    </w:p>
    <w:p w14:paraId="7689FD75" w14:textId="60957D42" w:rsidR="00091703" w:rsidRPr="00FA0BCE" w:rsidRDefault="00091703" w:rsidP="00317EA4">
      <w:pPr>
        <w:pStyle w:val="ListParagraph"/>
        <w:numPr>
          <w:ilvl w:val="0"/>
          <w:numId w:val="67"/>
        </w:numPr>
        <w:spacing w:after="60"/>
        <w:ind w:hanging="357"/>
      </w:pPr>
      <w:r w:rsidRPr="00FA0BCE">
        <w:t xml:space="preserve">the Hosting Entity does not comply with or </w:t>
      </w:r>
      <w:r w:rsidR="00EA127E" w:rsidRPr="00FA0BCE">
        <w:t xml:space="preserve">is in serious </w:t>
      </w:r>
      <w:r w:rsidRPr="00FA0BCE">
        <w:t xml:space="preserve">breach </w:t>
      </w:r>
      <w:r w:rsidR="00F66A44">
        <w:t xml:space="preserve">of </w:t>
      </w:r>
      <w:r w:rsidRPr="00FA0BCE">
        <w:t>its obligations under this Agreement.</w:t>
      </w:r>
    </w:p>
    <w:p w14:paraId="26CD70CF" w14:textId="67431D26" w:rsidR="00AC75FB" w:rsidRDefault="00316609" w:rsidP="004F6455">
      <w:pPr>
        <w:pStyle w:val="ListParagraph"/>
        <w:numPr>
          <w:ilvl w:val="0"/>
          <w:numId w:val="67"/>
        </w:numPr>
      </w:pPr>
      <w:r w:rsidRPr="00FA0BCE">
        <w:t>If the EuroHPC Join</w:t>
      </w:r>
      <w:r w:rsidR="0039448F">
        <w:t>t</w:t>
      </w:r>
      <w:r w:rsidRPr="00FA0BCE">
        <w:t xml:space="preserve"> Undertaking has</w:t>
      </w:r>
      <w:r w:rsidR="00AC75FB" w:rsidRPr="00FA0BCE">
        <w:t xml:space="preserve"> terminated the</w:t>
      </w:r>
      <w:r w:rsidR="006C13B3">
        <w:t xml:space="preserve"> Grant Agreement for </w:t>
      </w:r>
      <w:r w:rsidR="008958EC">
        <w:t>operating costs of the AI upgrade and/or the Grant Agreement for the AI Factory</w:t>
      </w:r>
      <w:r w:rsidR="00AC75FB" w:rsidRPr="00FA0BCE">
        <w:t>.</w:t>
      </w:r>
    </w:p>
    <w:p w14:paraId="2DD65E2C" w14:textId="77777777" w:rsidR="00091703" w:rsidRPr="00FA0BCE" w:rsidRDefault="00091703" w:rsidP="00D81140">
      <w:pPr>
        <w:pStyle w:val="Heading3"/>
      </w:pPr>
      <w:bookmarkStart w:id="441" w:name="_Toc183094114"/>
      <w:r>
        <w:t>Procedure and effect of termination</w:t>
      </w:r>
      <w:bookmarkEnd w:id="441"/>
    </w:p>
    <w:p w14:paraId="33B02E3E" w14:textId="4814269E" w:rsidR="00091703" w:rsidRPr="00FA0BCE" w:rsidRDefault="00091703" w:rsidP="006E5599">
      <w:pPr>
        <w:pStyle w:val="ListParagraph"/>
        <w:numPr>
          <w:ilvl w:val="0"/>
          <w:numId w:val="70"/>
        </w:numPr>
      </w:pPr>
      <w:r>
        <w:t xml:space="preserve">One party must formally notify the other party of its intention to terminate the Agreement and the grounds for termination. The termination will become effective on the date on which the </w:t>
      </w:r>
      <w:r w:rsidR="00CB189F">
        <w:t xml:space="preserve">EuroHPC supercomputer’s </w:t>
      </w:r>
      <w:r w:rsidR="00CF14AA">
        <w:t xml:space="preserve">AI </w:t>
      </w:r>
      <w:r w:rsidR="00CB189F">
        <w:t xml:space="preserve">upgrade </w:t>
      </w:r>
      <w:r>
        <w:t xml:space="preserve">will no longer be hosted in the Hosting Entity’s premises, unless otherwise agreed by the parties, </w:t>
      </w:r>
      <w:r w:rsidR="132DE41E">
        <w:t>considering</w:t>
      </w:r>
      <w:r>
        <w:t xml:space="preserve"> the grounds for termination.</w:t>
      </w:r>
    </w:p>
    <w:p w14:paraId="08EADA11" w14:textId="78627DAC" w:rsidR="00091703" w:rsidRPr="00FA0BCE" w:rsidRDefault="00091703" w:rsidP="006E5599">
      <w:pPr>
        <w:pStyle w:val="ListParagraph"/>
        <w:numPr>
          <w:ilvl w:val="0"/>
          <w:numId w:val="70"/>
        </w:numPr>
      </w:pPr>
      <w:r w:rsidRPr="00FA0BCE">
        <w:t xml:space="preserve">In such case, at the request of the EuroHPC Joint Undertaking and regardless of the grounds for termination, the Hosting Entity must provide all necessary assistance, including information, documents and files, to allow the EuroHPC Joint Undertaking to complete, continue or transfer the </w:t>
      </w:r>
      <w:r w:rsidR="00CB189F">
        <w:t xml:space="preserve">EuroHPC supercomputer’s </w:t>
      </w:r>
      <w:r w:rsidR="00CF14AA">
        <w:t xml:space="preserve">AI </w:t>
      </w:r>
      <w:r w:rsidR="00CB189F">
        <w:t xml:space="preserve">upgrade </w:t>
      </w:r>
      <w:r w:rsidRPr="00FA0BCE">
        <w:t xml:space="preserve">to a new Hosting Entity, with minimum interruption or adverse effect on the quality or continuity of the operation of the supercomputers. The parties may agree to draw up a transition plan detailing the transfer of the </w:t>
      </w:r>
      <w:r w:rsidR="00CB189F">
        <w:t xml:space="preserve">EuroHPC supercomputer’s </w:t>
      </w:r>
      <w:r w:rsidR="00CF14AA">
        <w:t xml:space="preserve">AI </w:t>
      </w:r>
      <w:r w:rsidR="00CB189F">
        <w:t>upgrade</w:t>
      </w:r>
      <w:r w:rsidRPr="00FA0BCE">
        <w:t xml:space="preserve">. </w:t>
      </w:r>
    </w:p>
    <w:p w14:paraId="34BC73FA" w14:textId="77777777" w:rsidR="00091703" w:rsidRPr="00FA0BCE" w:rsidRDefault="00091703" w:rsidP="006E5599">
      <w:pPr>
        <w:pStyle w:val="ListParagraph"/>
        <w:numPr>
          <w:ilvl w:val="0"/>
          <w:numId w:val="70"/>
        </w:numPr>
      </w:pPr>
      <w:r w:rsidRPr="00FA0BCE">
        <w:lastRenderedPageBreak/>
        <w:t>In cases where the Agreement has been terminated on the grounds that the Hosting Entity does not comply with its obligations under this Agreement, the Hosting Entity must provide such assistance at no additional cost, except if it can demonstrate that it requires substantial additional resources or means or otherwise causes additional expenses, in which case it must provide an estimate of the costs involved; the parties will negotiate a relevant arrangement in good faith.</w:t>
      </w:r>
    </w:p>
    <w:p w14:paraId="3CBA0155" w14:textId="2B76E08B" w:rsidR="00091703" w:rsidRPr="00FA0BCE" w:rsidRDefault="00091703" w:rsidP="004F6455">
      <w:pPr>
        <w:pStyle w:val="ListParagraph"/>
        <w:numPr>
          <w:ilvl w:val="0"/>
          <w:numId w:val="70"/>
        </w:numPr>
      </w:pPr>
      <w:r>
        <w:t xml:space="preserve">If the Agreement has been terminated </w:t>
      </w:r>
      <w:r w:rsidR="18119290">
        <w:t>based on</w:t>
      </w:r>
      <w:r>
        <w:t xml:space="preserve"> Article</w:t>
      </w:r>
      <w:r w:rsidR="00AC0B07">
        <w:t xml:space="preserve"> </w:t>
      </w:r>
      <w:r w:rsidR="45AE5CAE">
        <w:t>IV.5.1</w:t>
      </w:r>
      <w:r>
        <w:t>, the Hosting Entity will be liable for direct damages incurred by the EuroHPC Joint Undertaking as a result of the termination of the Agreement, including the cost of selecting another Hosting Entity, unless the damage was caused by force majeure.</w:t>
      </w:r>
    </w:p>
    <w:p w14:paraId="7D88A225" w14:textId="30310E12" w:rsidR="00091703" w:rsidRPr="00FA0BCE" w:rsidRDefault="00091703" w:rsidP="004F6455">
      <w:pPr>
        <w:pStyle w:val="ListParagraph"/>
        <w:numPr>
          <w:ilvl w:val="0"/>
          <w:numId w:val="70"/>
        </w:numPr>
      </w:pPr>
      <w:r w:rsidRPr="00FA0BCE">
        <w:t xml:space="preserve">In any case, the Parties must take all appropriate measures to minimise costs and prevent damage to the other party and to the </w:t>
      </w:r>
      <w:r w:rsidR="00CB189F">
        <w:rPr>
          <w:lang w:eastAsia="de-DE" w:bidi="de-DE"/>
        </w:rPr>
        <w:t xml:space="preserve">EuroHPC supercomputer’s </w:t>
      </w:r>
      <w:r w:rsidR="00CF14AA">
        <w:rPr>
          <w:lang w:eastAsia="de-DE" w:bidi="de-DE"/>
        </w:rPr>
        <w:t xml:space="preserve">AI </w:t>
      </w:r>
      <w:r w:rsidR="00CB189F">
        <w:rPr>
          <w:lang w:eastAsia="de-DE" w:bidi="de-DE"/>
        </w:rPr>
        <w:t>upgrade</w:t>
      </w:r>
      <w:r w:rsidRPr="00FA0BCE">
        <w:t>.</w:t>
      </w:r>
    </w:p>
    <w:p w14:paraId="7E2BEADB" w14:textId="77777777" w:rsidR="00091703" w:rsidRPr="00FA0BCE" w:rsidRDefault="00091703" w:rsidP="00D65E8B">
      <w:pPr>
        <w:pStyle w:val="Heading2"/>
        <w:rPr>
          <w:sz w:val="20"/>
          <w:szCs w:val="20"/>
        </w:rPr>
      </w:pPr>
      <w:bookmarkStart w:id="442" w:name="bookmark25"/>
      <w:bookmarkStart w:id="443" w:name="bookmark26"/>
      <w:bookmarkStart w:id="444" w:name="_Toc530830958"/>
      <w:bookmarkStart w:id="445" w:name="_Toc530838785"/>
      <w:bookmarkStart w:id="446" w:name="_Toc530990307"/>
      <w:bookmarkStart w:id="447" w:name="_Toc531091656"/>
      <w:bookmarkStart w:id="448" w:name="_Toc531104535"/>
      <w:bookmarkStart w:id="449" w:name="_Toc531104786"/>
      <w:bookmarkStart w:id="450" w:name="_Toc531104898"/>
      <w:bookmarkStart w:id="451" w:name="_Toc531105338"/>
      <w:bookmarkStart w:id="452" w:name="_Toc531107154"/>
      <w:bookmarkStart w:id="453" w:name="_Toc535586716"/>
      <w:bookmarkStart w:id="454" w:name="_Toc183094115"/>
      <w:r>
        <w:t>Force majeure</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75DDD628" w14:textId="77777777" w:rsidR="00091703" w:rsidRPr="00FA0BCE" w:rsidRDefault="00091703" w:rsidP="00737504">
      <w:pPr>
        <w:pStyle w:val="StyleJustified"/>
        <w:numPr>
          <w:ilvl w:val="0"/>
          <w:numId w:val="71"/>
        </w:numPr>
        <w:spacing w:line="276" w:lineRule="auto"/>
        <w:ind w:left="431" w:hanging="431"/>
        <w:rPr>
          <w:rFonts w:asciiTheme="minorHAnsi" w:hAnsiTheme="minorHAnsi" w:cstheme="minorHAnsi"/>
          <w:sz w:val="20"/>
        </w:rPr>
      </w:pPr>
      <w:r w:rsidRPr="00FA0BCE">
        <w:rPr>
          <w:rFonts w:asciiTheme="minorHAnsi" w:hAnsiTheme="minorHAnsi" w:cstheme="minorHAnsi"/>
          <w:sz w:val="20"/>
        </w:rPr>
        <w:t>If a party is affected by force majeure, it must immediately notify the other party, stating the nature of the circumstances, their likely duration and the foreseeable effects.</w:t>
      </w:r>
    </w:p>
    <w:p w14:paraId="5A6DAD72" w14:textId="7AD1C480" w:rsidR="00091703" w:rsidRPr="00FA0BCE" w:rsidRDefault="00091703" w:rsidP="2B745483">
      <w:pPr>
        <w:pStyle w:val="StyleJustified"/>
        <w:numPr>
          <w:ilvl w:val="0"/>
          <w:numId w:val="71"/>
        </w:numPr>
        <w:spacing w:line="276" w:lineRule="auto"/>
        <w:ind w:left="431" w:hanging="431"/>
        <w:rPr>
          <w:rFonts w:asciiTheme="minorHAnsi" w:hAnsiTheme="minorHAnsi" w:cstheme="minorBidi"/>
          <w:sz w:val="20"/>
        </w:rPr>
      </w:pPr>
      <w:r w:rsidRPr="2B745483">
        <w:rPr>
          <w:rFonts w:asciiTheme="minorHAnsi" w:hAnsiTheme="minorHAnsi" w:cstheme="minorBidi"/>
          <w:sz w:val="20"/>
        </w:rPr>
        <w:t xml:space="preserve">The party faced with force majeure </w:t>
      </w:r>
      <w:r w:rsidR="00A50B90" w:rsidRPr="2B745483">
        <w:rPr>
          <w:rFonts w:asciiTheme="minorHAnsi" w:hAnsiTheme="minorHAnsi" w:cstheme="minorBidi"/>
          <w:sz w:val="20"/>
        </w:rPr>
        <w:t xml:space="preserve">may </w:t>
      </w:r>
      <w:r w:rsidRPr="2B745483">
        <w:rPr>
          <w:rFonts w:asciiTheme="minorHAnsi" w:hAnsiTheme="minorHAnsi" w:cstheme="minorBidi"/>
          <w:sz w:val="20"/>
        </w:rPr>
        <w:t xml:space="preserve">not be considered in breach of its obligations under the Agreement if it has been prevented from fulfilling them by force </w:t>
      </w:r>
      <w:r w:rsidRPr="2B745483">
        <w:rPr>
          <w:rFonts w:asciiTheme="minorHAnsi" w:hAnsiTheme="minorHAnsi" w:cstheme="minorBidi"/>
          <w:sz w:val="20"/>
          <w:lang w:eastAsia="en-US"/>
        </w:rPr>
        <w:t>majeure.</w:t>
      </w:r>
      <w:r w:rsidRPr="2B745483">
        <w:rPr>
          <w:rFonts w:asciiTheme="minorHAnsi" w:eastAsia="Calibri" w:hAnsiTheme="minorHAnsi" w:cstheme="minorBidi"/>
          <w:sz w:val="20"/>
          <w:lang w:eastAsia="en-GB"/>
        </w:rPr>
        <w:t xml:space="preserve"> </w:t>
      </w:r>
      <w:r w:rsidRPr="2B745483">
        <w:rPr>
          <w:rFonts w:asciiTheme="minorHAnsi" w:hAnsiTheme="minorHAnsi" w:cstheme="minorBidi"/>
          <w:sz w:val="20"/>
        </w:rPr>
        <w:t xml:space="preserve">The parties must take all </w:t>
      </w:r>
      <w:r w:rsidRPr="2B745483">
        <w:rPr>
          <w:rFonts w:asciiTheme="minorHAnsi" w:eastAsia="Calibri" w:hAnsiTheme="minorHAnsi" w:cstheme="minorBidi"/>
          <w:sz w:val="20"/>
          <w:lang w:eastAsia="en-GB"/>
        </w:rPr>
        <w:t>reasonable</w:t>
      </w:r>
      <w:r w:rsidRPr="2B745483">
        <w:rPr>
          <w:rFonts w:asciiTheme="minorHAnsi" w:hAnsiTheme="minorHAnsi" w:cstheme="minorBidi"/>
          <w:sz w:val="20"/>
        </w:rPr>
        <w:t xml:space="preserve"> measures to limit any damage due to force majeure. They must do their best to resume the implementation of the action as soon as possible.</w:t>
      </w:r>
    </w:p>
    <w:p w14:paraId="3CA3E46D" w14:textId="4D156048" w:rsidR="00091703" w:rsidRPr="00FA0BCE" w:rsidRDefault="00091703" w:rsidP="00737504">
      <w:pPr>
        <w:pStyle w:val="StyleJustified"/>
        <w:numPr>
          <w:ilvl w:val="0"/>
          <w:numId w:val="71"/>
        </w:numPr>
        <w:spacing w:line="276" w:lineRule="auto"/>
        <w:ind w:left="431" w:hanging="431"/>
        <w:rPr>
          <w:rFonts w:asciiTheme="minorHAnsi" w:eastAsia="Calibri" w:hAnsiTheme="minorHAnsi" w:cstheme="minorHAnsi"/>
          <w:sz w:val="20"/>
          <w:lang w:eastAsia="en-GB"/>
        </w:rPr>
      </w:pPr>
      <w:r w:rsidRPr="00FA0BCE">
        <w:rPr>
          <w:rFonts w:asciiTheme="minorHAnsi" w:hAnsiTheme="minorHAnsi" w:cstheme="minorHAnsi"/>
          <w:sz w:val="20"/>
        </w:rPr>
        <w:t xml:space="preserve">In </w:t>
      </w:r>
      <w:r w:rsidRPr="00FA0BCE">
        <w:rPr>
          <w:rFonts w:asciiTheme="minorHAnsi" w:eastAsia="Calibri" w:hAnsiTheme="minorHAnsi" w:cstheme="minorHAnsi"/>
          <w:sz w:val="20"/>
          <w:lang w:eastAsia="en-GB"/>
        </w:rPr>
        <w:t>relation to the action</w:t>
      </w:r>
      <w:r w:rsidR="00CF14AA">
        <w:rPr>
          <w:rFonts w:asciiTheme="minorHAnsi" w:eastAsia="Calibri" w:hAnsiTheme="minorHAnsi" w:cstheme="minorHAnsi"/>
          <w:sz w:val="20"/>
          <w:lang w:eastAsia="en-GB"/>
        </w:rPr>
        <w:t>s</w:t>
      </w:r>
      <w:r w:rsidRPr="00FA0BCE">
        <w:rPr>
          <w:rFonts w:asciiTheme="minorHAnsi" w:eastAsia="Calibri" w:hAnsiTheme="minorHAnsi" w:cstheme="minorHAnsi"/>
          <w:sz w:val="20"/>
          <w:lang w:eastAsia="en-GB"/>
        </w:rPr>
        <w:t xml:space="preserve"> funded under the</w:t>
      </w:r>
      <w:r w:rsidR="00451F3B">
        <w:rPr>
          <w:rFonts w:asciiTheme="minorHAnsi" w:eastAsia="Calibri" w:hAnsiTheme="minorHAnsi" w:cstheme="minorHAnsi"/>
          <w:sz w:val="20"/>
          <w:lang w:eastAsia="en-GB"/>
        </w:rPr>
        <w:t xml:space="preserve"> Grant Agreement for operating costs o</w:t>
      </w:r>
      <w:r w:rsidR="00F5210C">
        <w:rPr>
          <w:rFonts w:asciiTheme="minorHAnsi" w:eastAsia="Calibri" w:hAnsiTheme="minorHAnsi" w:cstheme="minorHAnsi"/>
          <w:sz w:val="20"/>
          <w:lang w:eastAsia="en-GB"/>
        </w:rPr>
        <w:t>f the AI upgrade and the Grant Agreement for the AI Factory</w:t>
      </w:r>
      <w:r w:rsidRPr="00FA0BCE">
        <w:rPr>
          <w:rFonts w:asciiTheme="minorHAnsi" w:eastAsia="Calibri" w:hAnsiTheme="minorHAnsi" w:cstheme="minorHAnsi"/>
          <w:sz w:val="20"/>
          <w:lang w:eastAsia="en-GB"/>
        </w:rPr>
        <w:t xml:space="preserve">, the rules on force majeure in the </w:t>
      </w:r>
      <w:r w:rsidR="00F5210C">
        <w:rPr>
          <w:rFonts w:asciiTheme="minorHAnsi" w:eastAsia="Calibri" w:hAnsiTheme="minorHAnsi" w:cstheme="minorHAnsi"/>
          <w:sz w:val="20"/>
          <w:lang w:eastAsia="en-GB"/>
        </w:rPr>
        <w:t xml:space="preserve">respective </w:t>
      </w:r>
      <w:r w:rsidRPr="00FA0BCE">
        <w:rPr>
          <w:rFonts w:asciiTheme="minorHAnsi" w:eastAsia="Calibri" w:hAnsiTheme="minorHAnsi" w:cstheme="minorHAnsi"/>
          <w:sz w:val="20"/>
          <w:lang w:eastAsia="en-GB"/>
        </w:rPr>
        <w:t>grant agreement will apply.</w:t>
      </w:r>
    </w:p>
    <w:p w14:paraId="6B7BB92F" w14:textId="77777777" w:rsidR="00091703" w:rsidRPr="00FA0BCE" w:rsidRDefault="00091703" w:rsidP="648FB6D8">
      <w:pPr>
        <w:pStyle w:val="Heading1"/>
        <w:rPr>
          <w:rFonts w:asciiTheme="minorHAnsi" w:hAnsiTheme="minorHAnsi" w:cstheme="minorBidi"/>
        </w:rPr>
      </w:pPr>
      <w:bookmarkStart w:id="455" w:name="_Toc531097277"/>
      <w:bookmarkStart w:id="456" w:name="_Toc531097456"/>
      <w:bookmarkStart w:id="457" w:name="_Toc531103429"/>
      <w:bookmarkStart w:id="458" w:name="_Toc531103488"/>
      <w:bookmarkStart w:id="459" w:name="_Toc531104041"/>
      <w:bookmarkStart w:id="460" w:name="_Toc531104148"/>
      <w:bookmarkStart w:id="461" w:name="_Toc531104207"/>
      <w:bookmarkStart w:id="462" w:name="_Toc531104291"/>
      <w:bookmarkStart w:id="463" w:name="_Toc531104404"/>
      <w:bookmarkStart w:id="464" w:name="_Toc531104478"/>
      <w:bookmarkStart w:id="465" w:name="_Toc531104585"/>
      <w:bookmarkStart w:id="466" w:name="_Toc531105227"/>
      <w:bookmarkStart w:id="467" w:name="_Toc531105283"/>
      <w:bookmarkStart w:id="468" w:name="_Toc531105339"/>
      <w:bookmarkStart w:id="469" w:name="_Toc531105662"/>
      <w:bookmarkStart w:id="470" w:name="_Toc531107155"/>
      <w:bookmarkStart w:id="471" w:name="_Toc531107280"/>
      <w:bookmarkStart w:id="472" w:name="_Toc531107943"/>
      <w:bookmarkStart w:id="473" w:name="_Toc531108177"/>
      <w:bookmarkStart w:id="474" w:name="_Toc531108241"/>
      <w:bookmarkStart w:id="475" w:name="_Toc183094116"/>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648FB6D8">
        <w:rPr>
          <w:rFonts w:asciiTheme="minorHAnsi" w:hAnsiTheme="minorHAnsi" w:cstheme="minorBidi"/>
        </w:rPr>
        <w:t>CHAPTER 5</w:t>
      </w:r>
      <w:bookmarkEnd w:id="475"/>
    </w:p>
    <w:p w14:paraId="047C2562" w14:textId="77777777" w:rsidR="00341441" w:rsidRPr="00FA0BCE" w:rsidRDefault="00341441" w:rsidP="00D65E8B">
      <w:pPr>
        <w:pStyle w:val="Heading2"/>
      </w:pPr>
      <w:bookmarkStart w:id="476" w:name="_Toc183094117"/>
      <w:r>
        <w:t>Entry into force and duration</w:t>
      </w:r>
      <w:bookmarkEnd w:id="48"/>
      <w:bookmarkEnd w:id="49"/>
      <w:bookmarkEnd w:id="50"/>
      <w:bookmarkEnd w:id="51"/>
      <w:bookmarkEnd w:id="52"/>
      <w:bookmarkEnd w:id="53"/>
      <w:bookmarkEnd w:id="54"/>
      <w:bookmarkEnd w:id="55"/>
      <w:bookmarkEnd w:id="56"/>
      <w:bookmarkEnd w:id="57"/>
      <w:bookmarkEnd w:id="58"/>
      <w:bookmarkEnd w:id="59"/>
      <w:bookmarkEnd w:id="60"/>
      <w:bookmarkEnd w:id="476"/>
    </w:p>
    <w:p w14:paraId="29B2DAF9" w14:textId="20CA6871" w:rsidR="00341441" w:rsidRPr="00FA0BCE" w:rsidRDefault="00341441" w:rsidP="004F6455">
      <w:pPr>
        <w:pStyle w:val="ListParagraph"/>
        <w:numPr>
          <w:ilvl w:val="0"/>
          <w:numId w:val="40"/>
        </w:numPr>
      </w:pPr>
      <w:r>
        <w:t xml:space="preserve">The Agreement shall enter into force on the date on which it is signed by the last party and will remain in force until either the ownership of the </w:t>
      </w:r>
      <w:r w:rsidR="00CB189F">
        <w:t>EuroHPC supercomputer</w:t>
      </w:r>
      <w:r w:rsidR="00FF07CC">
        <w:t xml:space="preserve"> and its</w:t>
      </w:r>
      <w:r w:rsidR="00CB189F">
        <w:t xml:space="preserve"> </w:t>
      </w:r>
      <w:r w:rsidR="003C2ADE">
        <w:t xml:space="preserve">AI </w:t>
      </w:r>
      <w:r w:rsidR="00CB189F">
        <w:t xml:space="preserve">upgrade </w:t>
      </w:r>
      <w:r>
        <w:t xml:space="preserve">is transferred by the Joint Undertaking to the Hosting Entity or until the </w:t>
      </w:r>
      <w:r w:rsidR="00CB189F">
        <w:t>EuroHPC supercomputer</w:t>
      </w:r>
      <w:r w:rsidR="00FF07CC">
        <w:t xml:space="preserve"> and its</w:t>
      </w:r>
      <w:r w:rsidR="00CB189F">
        <w:t xml:space="preserve"> </w:t>
      </w:r>
      <w:r w:rsidR="003C2ADE">
        <w:t xml:space="preserve">AI </w:t>
      </w:r>
      <w:r w:rsidR="00CB189F">
        <w:t>upgrade</w:t>
      </w:r>
      <w:r>
        <w:t xml:space="preserve"> is sold or decommissioned in case there is no transfer of ownership</w:t>
      </w:r>
      <w:r w:rsidR="5A2EB84C">
        <w:t>.</w:t>
      </w:r>
      <w:r w:rsidRPr="00E656AE">
        <w:rPr>
          <w:lang w:eastAsia="en-GB"/>
        </w:rPr>
        <w:t xml:space="preserve"> </w:t>
      </w:r>
    </w:p>
    <w:p w14:paraId="4D87490A" w14:textId="77777777" w:rsidR="00341441" w:rsidRPr="00FA0BCE" w:rsidRDefault="00341441" w:rsidP="004F6455">
      <w:pPr>
        <w:pStyle w:val="ListParagraph"/>
        <w:numPr>
          <w:ilvl w:val="0"/>
          <w:numId w:val="40"/>
        </w:numPr>
      </w:pPr>
      <w:r w:rsidRPr="00FA0BCE">
        <w:t>The extension of the duration of the present Agreement is subject to the express written agreement of both parties.</w:t>
      </w:r>
    </w:p>
    <w:p w14:paraId="5A09E284" w14:textId="77777777" w:rsidR="00341441" w:rsidRPr="00FA0BCE" w:rsidRDefault="00341441" w:rsidP="00D65E8B">
      <w:pPr>
        <w:pStyle w:val="Heading2"/>
      </w:pPr>
      <w:bookmarkStart w:id="477" w:name="bookmark27"/>
      <w:bookmarkStart w:id="478" w:name="bookmark28"/>
      <w:bookmarkStart w:id="479" w:name="_Toc443554122"/>
      <w:bookmarkStart w:id="480" w:name="_Toc530830959"/>
      <w:bookmarkStart w:id="481" w:name="_Toc530838786"/>
      <w:bookmarkStart w:id="482" w:name="_Toc530990308"/>
      <w:bookmarkStart w:id="483" w:name="_Toc531091657"/>
      <w:bookmarkStart w:id="484" w:name="_Toc531104536"/>
      <w:bookmarkStart w:id="485" w:name="_Toc531104787"/>
      <w:bookmarkStart w:id="486" w:name="_Toc531104899"/>
      <w:bookmarkStart w:id="487" w:name="_Toc531105340"/>
      <w:bookmarkStart w:id="488" w:name="_Toc531107156"/>
      <w:bookmarkStart w:id="489" w:name="_Toc535586717"/>
      <w:bookmarkStart w:id="490" w:name="_Toc183094118"/>
      <w:bookmarkStart w:id="491" w:name="_Toc530778070"/>
      <w:bookmarkEnd w:id="61"/>
      <w:r>
        <w:t>Amendments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843D2A5" w14:textId="77777777" w:rsidR="00341441" w:rsidRPr="00FA0BCE" w:rsidRDefault="00341441" w:rsidP="004F6455">
      <w:pPr>
        <w:pStyle w:val="ListParagraph"/>
        <w:numPr>
          <w:ilvl w:val="0"/>
          <w:numId w:val="5"/>
        </w:numPr>
      </w:pPr>
      <w:r w:rsidRPr="00FA0BCE">
        <w:t>Any amendment to the Agreement must be made by mutual agreement of the parties in writing.</w:t>
      </w:r>
    </w:p>
    <w:p w14:paraId="6CF4E4F9" w14:textId="77777777" w:rsidR="00341441" w:rsidRPr="00FA0BCE" w:rsidRDefault="00341441" w:rsidP="004F6455">
      <w:pPr>
        <w:pStyle w:val="ListParagraph"/>
        <w:numPr>
          <w:ilvl w:val="0"/>
          <w:numId w:val="5"/>
        </w:numPr>
      </w:pPr>
      <w:r w:rsidRPr="00FA0BCE">
        <w:t>Any amendment must not make changes to the Agreement that might alter its purpose.</w:t>
      </w:r>
    </w:p>
    <w:p w14:paraId="0A0106EB" w14:textId="77777777" w:rsidR="00341441" w:rsidRPr="00FA0BCE" w:rsidRDefault="00341441" w:rsidP="004F6455">
      <w:pPr>
        <w:pStyle w:val="ListParagraph"/>
        <w:numPr>
          <w:ilvl w:val="0"/>
          <w:numId w:val="5"/>
        </w:numPr>
      </w:pPr>
      <w:r w:rsidRPr="00FA0BCE">
        <w:t>Any request for amendment must be duly justified and must be sent to the other party in due time before it is due to take effect, except in cases duly substantiated by the party requesting the amendment and accepted by the other party.</w:t>
      </w:r>
    </w:p>
    <w:p w14:paraId="64730C8F" w14:textId="77777777" w:rsidR="00341441" w:rsidRPr="00FA0BCE" w:rsidRDefault="00341441" w:rsidP="004F6455">
      <w:pPr>
        <w:pStyle w:val="ListParagraph"/>
        <w:numPr>
          <w:ilvl w:val="0"/>
          <w:numId w:val="5"/>
        </w:numPr>
      </w:pPr>
      <w:r w:rsidRPr="00FA0BCE">
        <w:t xml:space="preserve">Amendments will enter into force on a date agreed by the parties or, in the absence of such an agreed date, on the date on which the </w:t>
      </w:r>
      <w:r w:rsidRPr="00FA0BCE">
        <w:rPr>
          <w:lang w:eastAsia="da-DK" w:bidi="da-DK"/>
        </w:rPr>
        <w:t xml:space="preserve">last </w:t>
      </w:r>
      <w:r w:rsidRPr="00FA0BCE">
        <w:t>party signs the amendment.</w:t>
      </w:r>
    </w:p>
    <w:p w14:paraId="2CB5A3B7" w14:textId="77777777" w:rsidR="00341441" w:rsidRPr="00FA0BCE" w:rsidRDefault="00341441" w:rsidP="00D65E8B">
      <w:pPr>
        <w:pStyle w:val="Heading2"/>
      </w:pPr>
      <w:bookmarkStart w:id="492" w:name="_Toc3905992"/>
      <w:bookmarkStart w:id="493" w:name="_Toc183094119"/>
      <w:r>
        <w:t>Severability</w:t>
      </w:r>
      <w:bookmarkEnd w:id="492"/>
      <w:bookmarkEnd w:id="493"/>
    </w:p>
    <w:p w14:paraId="4F566E2F" w14:textId="25987C9D" w:rsidR="00341441" w:rsidRPr="00FA0BCE" w:rsidRDefault="00341441" w:rsidP="006E5599">
      <w:pPr>
        <w:pStyle w:val="ListParagraph"/>
        <w:numPr>
          <w:ilvl w:val="0"/>
          <w:numId w:val="73"/>
        </w:numPr>
      </w:pPr>
      <w:r>
        <w:t xml:space="preserve">Each provision of this Agreement is severable and distinct from the others. If a provision is or becomes illegal, </w:t>
      </w:r>
      <w:r w:rsidR="07A9727C">
        <w:t>invalid,</w:t>
      </w:r>
      <w:r>
        <w:t xml:space="preserve"> or unenforceable to any extent, it must be severed from the remainder of the Agreement. This does </w:t>
      </w:r>
      <w:r>
        <w:lastRenderedPageBreak/>
        <w:t xml:space="preserve">not affect the legality, </w:t>
      </w:r>
      <w:r w:rsidR="6F2C4D0F">
        <w:t>validity,</w:t>
      </w:r>
      <w:r>
        <w:t xml:space="preserve"> or enforceability of any other provisions of the Agreement, which continue in full force and effect. The illegal, </w:t>
      </w:r>
      <w:r w:rsidR="29222267">
        <w:t>invalid,</w:t>
      </w:r>
      <w:r>
        <w:t xml:space="preserve"> or unenforceable provision must be replaced by a legal, </w:t>
      </w:r>
      <w:r w:rsidR="74777259">
        <w:t>valid,</w:t>
      </w:r>
      <w:r>
        <w:t xml:space="preserve"> and enforceable substitute provision which corresponds as closely as possible to the real intent of the parties. The replacement of such a provision must be made in accordance with Article II.6. The Agreement must be interpreted as if it had contained the substitute provision as from its entry into force.</w:t>
      </w:r>
    </w:p>
    <w:p w14:paraId="41CDDE96" w14:textId="77777777" w:rsidR="00341441" w:rsidRPr="00FA0BCE" w:rsidRDefault="00341441" w:rsidP="00D65E8B">
      <w:pPr>
        <w:pStyle w:val="Heading2"/>
      </w:pPr>
      <w:bookmarkStart w:id="494" w:name="_Toc527995521"/>
      <w:bookmarkStart w:id="495" w:name="_Toc530778090"/>
      <w:bookmarkStart w:id="496" w:name="_Toc530830976"/>
      <w:bookmarkStart w:id="497" w:name="_Toc530984118"/>
      <w:bookmarkStart w:id="498" w:name="_Toc530988666"/>
      <w:bookmarkStart w:id="499" w:name="_Toc530990325"/>
      <w:bookmarkStart w:id="500" w:name="_Toc530990590"/>
      <w:bookmarkStart w:id="501" w:name="_Toc531091674"/>
      <w:bookmarkStart w:id="502" w:name="_Toc531097295"/>
      <w:bookmarkStart w:id="503" w:name="_Toc531097475"/>
      <w:bookmarkStart w:id="504" w:name="bookmark37"/>
      <w:bookmarkStart w:id="505" w:name="bookmark38"/>
      <w:bookmarkStart w:id="506" w:name="_Toc531104537"/>
      <w:bookmarkStart w:id="507" w:name="_Toc531104788"/>
      <w:bookmarkStart w:id="508" w:name="_Toc531104900"/>
      <w:bookmarkStart w:id="509" w:name="_Toc531105341"/>
      <w:bookmarkStart w:id="510" w:name="_Toc531107157"/>
      <w:bookmarkStart w:id="511" w:name="_Toc535586722"/>
      <w:bookmarkStart w:id="512" w:name="_Toc183094120"/>
      <w:bookmarkStart w:id="513" w:name="_Toc530830960"/>
      <w:bookmarkStart w:id="514" w:name="_Toc530838787"/>
      <w:bookmarkStart w:id="515" w:name="_Toc530990309"/>
      <w:bookmarkStart w:id="516" w:name="_Toc531091658"/>
      <w:bookmarkEnd w:id="494"/>
      <w:bookmarkEnd w:id="495"/>
      <w:bookmarkEnd w:id="496"/>
      <w:bookmarkEnd w:id="497"/>
      <w:bookmarkEnd w:id="498"/>
      <w:bookmarkEnd w:id="499"/>
      <w:bookmarkEnd w:id="500"/>
      <w:bookmarkEnd w:id="501"/>
      <w:bookmarkEnd w:id="502"/>
      <w:bookmarkEnd w:id="503"/>
      <w:r w:rsidRPr="00FA0BCE">
        <w:t>Applicable law</w:t>
      </w:r>
      <w:r w:rsidRPr="648FB6D8">
        <w:rPr>
          <w:kern w:val="0"/>
          <w:sz w:val="24"/>
          <w:szCs w:val="24"/>
        </w:rPr>
        <w:t xml:space="preserve"> </w:t>
      </w:r>
      <w:r w:rsidRPr="00FA0BCE">
        <w:t>and settlement of disputes</w:t>
      </w:r>
      <w:bookmarkEnd w:id="504"/>
      <w:bookmarkEnd w:id="505"/>
      <w:bookmarkEnd w:id="506"/>
      <w:bookmarkEnd w:id="507"/>
      <w:bookmarkEnd w:id="508"/>
      <w:bookmarkEnd w:id="509"/>
      <w:bookmarkEnd w:id="510"/>
      <w:bookmarkEnd w:id="511"/>
      <w:bookmarkEnd w:id="512"/>
    </w:p>
    <w:p w14:paraId="11E0EE59" w14:textId="4E0391F0" w:rsidR="00341441" w:rsidRPr="00FA0BCE" w:rsidRDefault="00341441" w:rsidP="006E5599">
      <w:pPr>
        <w:pStyle w:val="ListParagraph"/>
        <w:numPr>
          <w:ilvl w:val="0"/>
          <w:numId w:val="47"/>
        </w:numPr>
      </w:pPr>
      <w:r w:rsidRPr="00FA0BCE">
        <w:t xml:space="preserve">The Agreement is governed by Union law, supplemented for any matter not covered by the Regulation or by other </w:t>
      </w:r>
      <w:r w:rsidR="00CB266F">
        <w:t xml:space="preserve">Union legal acts by the law </w:t>
      </w:r>
      <w:r w:rsidR="00CB266F" w:rsidRPr="001041E4">
        <w:t xml:space="preserve">of </w:t>
      </w:r>
      <w:r w:rsidR="008D53DF" w:rsidRPr="008D53DF">
        <w:t>the Member State where the Hosting Entity is located</w:t>
      </w:r>
      <w:r w:rsidRPr="001041E4">
        <w:t>.</w:t>
      </w:r>
    </w:p>
    <w:p w14:paraId="7D24753D" w14:textId="105DEDCD" w:rsidR="00341441" w:rsidRPr="00FA0BCE" w:rsidRDefault="00341441" w:rsidP="006E5599">
      <w:pPr>
        <w:pStyle w:val="ListParagraph"/>
        <w:numPr>
          <w:ilvl w:val="0"/>
          <w:numId w:val="47"/>
        </w:numPr>
      </w:pPr>
      <w:r>
        <w:t>The parties will endeavour to settle amicably any dispute or complaint</w:t>
      </w:r>
      <w:r w:rsidR="00C01C16">
        <w:t xml:space="preserve"> </w:t>
      </w:r>
      <w:r>
        <w:t xml:space="preserve">relating to the interpretation, </w:t>
      </w:r>
      <w:r w:rsidR="41870F81">
        <w:t>application</w:t>
      </w:r>
      <w:r w:rsidR="00973675">
        <w:t>,</w:t>
      </w:r>
      <w:r>
        <w:t xml:space="preserve"> or validity of the Agreement. Any dispute which cannot be settled amicably must be submitted to the jurisdiction of the General Court or, on appeal, the Court of Justice of the European Union</w:t>
      </w:r>
      <w:r w:rsidR="00DE3508">
        <w:t>.</w:t>
      </w:r>
    </w:p>
    <w:p w14:paraId="7AB2AC1A" w14:textId="77777777" w:rsidR="00341441" w:rsidRPr="00FA0BCE" w:rsidRDefault="00341441" w:rsidP="006E5599">
      <w:pPr>
        <w:pStyle w:val="ListParagraph"/>
        <w:numPr>
          <w:ilvl w:val="0"/>
          <w:numId w:val="47"/>
        </w:numPr>
      </w:pPr>
      <w:r w:rsidRPr="00FA0BCE">
        <w:t>Nothing in the Agreement will be interpreted as a waiver of any privileges or immunities which are accorded to EuroHPC Joint Undertaking by its constituent act.</w:t>
      </w:r>
    </w:p>
    <w:p w14:paraId="06552601" w14:textId="77777777" w:rsidR="00341441" w:rsidRPr="00FA0BCE" w:rsidRDefault="00341441" w:rsidP="00D65E8B">
      <w:pPr>
        <w:pStyle w:val="Heading2"/>
      </w:pPr>
      <w:bookmarkStart w:id="517" w:name="_Toc436397637"/>
      <w:bookmarkStart w:id="518" w:name="_Toc532205793"/>
      <w:bookmarkStart w:id="519" w:name="_Toc3905999"/>
      <w:bookmarkStart w:id="520" w:name="_Toc183094121"/>
      <w:r>
        <w:t>Communication between the parties</w:t>
      </w:r>
      <w:bookmarkEnd w:id="517"/>
      <w:bookmarkEnd w:id="518"/>
      <w:bookmarkEnd w:id="519"/>
      <w:bookmarkEnd w:id="520"/>
    </w:p>
    <w:p w14:paraId="0B9F9A6E" w14:textId="54CBF49F" w:rsidR="00341441" w:rsidRPr="00FA0BCE" w:rsidRDefault="0013619F" w:rsidP="00D81140">
      <w:pPr>
        <w:pStyle w:val="Heading3"/>
      </w:pPr>
      <w:bookmarkStart w:id="521" w:name="_Toc3906000"/>
      <w:bookmarkStart w:id="522" w:name="_Ref19643407"/>
      <w:bookmarkStart w:id="523" w:name="_Toc183094122"/>
      <w:bookmarkStart w:id="524" w:name="_Toc436397638"/>
      <w:bookmarkStart w:id="525" w:name="_Toc532205794"/>
      <w:r>
        <w:t>Communication Details</w:t>
      </w:r>
      <w:bookmarkEnd w:id="521"/>
      <w:bookmarkEnd w:id="522"/>
      <w:bookmarkEnd w:id="523"/>
      <w:r>
        <w:t xml:space="preserve"> </w:t>
      </w:r>
    </w:p>
    <w:p w14:paraId="04F42BEE" w14:textId="77777777" w:rsidR="00341441" w:rsidRPr="00FA0BCE" w:rsidRDefault="00341441" w:rsidP="004F6455">
      <w:pPr>
        <w:pStyle w:val="ListParagraph"/>
        <w:numPr>
          <w:ilvl w:val="0"/>
          <w:numId w:val="48"/>
        </w:numPr>
        <w:rPr>
          <w:lang w:eastAsia="en-GB"/>
        </w:rPr>
      </w:pPr>
      <w:r w:rsidRPr="00FA0BCE">
        <w:rPr>
          <w:lang w:eastAsia="en-GB"/>
        </w:rPr>
        <w:t>For the purpose of this Agreement, communications must be sent to the following addresses:</w:t>
      </w:r>
    </w:p>
    <w:p w14:paraId="26460541" w14:textId="77777777" w:rsidR="00341441" w:rsidRPr="00FA0BCE" w:rsidRDefault="00341441" w:rsidP="004F6455">
      <w:pPr>
        <w:pStyle w:val="ListParagraph"/>
        <w:numPr>
          <w:ilvl w:val="0"/>
          <w:numId w:val="16"/>
        </w:numPr>
        <w:rPr>
          <w:lang w:eastAsia="en-GB"/>
        </w:rPr>
      </w:pPr>
      <w:r w:rsidRPr="00FA0BCE">
        <w:rPr>
          <w:lang w:eastAsia="en-GB"/>
        </w:rPr>
        <w:t>EuroHPC JU:</w:t>
      </w:r>
    </w:p>
    <w:p w14:paraId="67446681" w14:textId="77777777" w:rsidR="00341441" w:rsidRDefault="00341441" w:rsidP="00737504">
      <w:pPr>
        <w:spacing w:after="0"/>
        <w:ind w:left="851"/>
        <w:rPr>
          <w:rFonts w:asciiTheme="minorHAnsi" w:hAnsiTheme="minorHAnsi" w:cstheme="minorHAnsi"/>
        </w:rPr>
      </w:pPr>
      <w:r w:rsidRPr="00FA0BCE">
        <w:rPr>
          <w:rFonts w:asciiTheme="minorHAnsi" w:hAnsiTheme="minorHAnsi" w:cstheme="minorHAnsi"/>
        </w:rPr>
        <w:t>European High Performance Computing Joint Undertaking</w:t>
      </w:r>
    </w:p>
    <w:p w14:paraId="06C83932" w14:textId="77777777" w:rsidR="002350AF" w:rsidRPr="001D4A79" w:rsidRDefault="002350AF" w:rsidP="002350AF">
      <w:pPr>
        <w:spacing w:after="0"/>
        <w:ind w:left="131" w:firstLine="720"/>
        <w:rPr>
          <w:rFonts w:asciiTheme="minorHAnsi" w:hAnsiTheme="minorHAnsi" w:cstheme="minorHAnsi"/>
        </w:rPr>
      </w:pPr>
      <w:proofErr w:type="spellStart"/>
      <w:r w:rsidRPr="001D4A79">
        <w:rPr>
          <w:rFonts w:asciiTheme="minorHAnsi" w:hAnsiTheme="minorHAnsi" w:cstheme="minorHAnsi"/>
        </w:rPr>
        <w:t>Drosbach</w:t>
      </w:r>
      <w:proofErr w:type="spellEnd"/>
      <w:r w:rsidRPr="001D4A79">
        <w:rPr>
          <w:rFonts w:asciiTheme="minorHAnsi" w:hAnsiTheme="minorHAnsi" w:cstheme="minorHAnsi"/>
        </w:rPr>
        <w:t> Building (DRB) - Wing E – 1st floor</w:t>
      </w:r>
    </w:p>
    <w:p w14:paraId="4A46DFD2" w14:textId="77777777" w:rsidR="002350AF" w:rsidRPr="009C50C9" w:rsidRDefault="002350AF" w:rsidP="002350AF">
      <w:pPr>
        <w:spacing w:after="0"/>
        <w:ind w:left="851"/>
        <w:rPr>
          <w:rFonts w:asciiTheme="minorHAnsi" w:hAnsiTheme="minorHAnsi" w:cstheme="minorHAnsi"/>
          <w:lang w:val="de-DE"/>
        </w:rPr>
      </w:pPr>
      <w:r w:rsidRPr="001D4A79">
        <w:rPr>
          <w:rFonts w:asciiTheme="minorHAnsi" w:hAnsiTheme="minorHAnsi" w:cstheme="minorHAnsi"/>
          <w:lang w:val="de-DE"/>
        </w:rPr>
        <w:t xml:space="preserve">12E </w:t>
      </w:r>
      <w:proofErr w:type="spellStart"/>
      <w:r w:rsidRPr="009C50C9">
        <w:rPr>
          <w:rFonts w:asciiTheme="minorHAnsi" w:hAnsiTheme="minorHAnsi" w:cstheme="minorHAnsi"/>
          <w:lang w:val="de-DE"/>
        </w:rPr>
        <w:t>rue</w:t>
      </w:r>
      <w:proofErr w:type="spellEnd"/>
      <w:r w:rsidRPr="009C50C9">
        <w:rPr>
          <w:rFonts w:asciiTheme="minorHAnsi" w:hAnsiTheme="minorHAnsi" w:cstheme="minorHAnsi"/>
          <w:lang w:val="de-DE"/>
        </w:rPr>
        <w:t xml:space="preserve"> Guillaume Kroll</w:t>
      </w:r>
    </w:p>
    <w:p w14:paraId="1C055F05" w14:textId="77777777" w:rsidR="002350AF" w:rsidRPr="009C50C9" w:rsidRDefault="002350AF" w:rsidP="002350AF">
      <w:pPr>
        <w:spacing w:after="0"/>
        <w:ind w:left="851"/>
        <w:rPr>
          <w:rFonts w:asciiTheme="minorHAnsi" w:hAnsiTheme="minorHAnsi" w:cstheme="minorHAnsi"/>
          <w:lang w:val="de-DE"/>
        </w:rPr>
      </w:pPr>
      <w:r w:rsidRPr="009C50C9">
        <w:rPr>
          <w:rFonts w:asciiTheme="minorHAnsi" w:hAnsiTheme="minorHAnsi" w:cstheme="minorHAnsi"/>
          <w:lang w:val="de-DE"/>
        </w:rPr>
        <w:t>L-2920 Luxembourg</w:t>
      </w:r>
    </w:p>
    <w:p w14:paraId="1F905602" w14:textId="01C0644C" w:rsidR="002350AF" w:rsidRPr="00D47D30" w:rsidRDefault="002350AF" w:rsidP="002350AF">
      <w:pPr>
        <w:spacing w:after="0"/>
        <w:ind w:left="851"/>
        <w:rPr>
          <w:rFonts w:asciiTheme="minorHAnsi" w:hAnsiTheme="minorHAnsi" w:cstheme="minorHAnsi"/>
          <w:lang w:val="it-IT"/>
        </w:rPr>
      </w:pPr>
      <w:r w:rsidRPr="00D47D30">
        <w:rPr>
          <w:rFonts w:asciiTheme="minorHAnsi" w:hAnsiTheme="minorHAnsi" w:cstheme="minorHAnsi"/>
          <w:lang w:val="it-IT"/>
        </w:rPr>
        <w:t xml:space="preserve">E-mail: </w:t>
      </w:r>
      <w:hyperlink r:id="rId13" w:history="1">
        <w:r w:rsidR="00D47D30" w:rsidRPr="00F56474">
          <w:rPr>
            <w:rStyle w:val="Hyperlink"/>
            <w:rFonts w:asciiTheme="minorHAnsi" w:hAnsiTheme="minorHAnsi" w:cstheme="minorHAnsi"/>
            <w:lang w:val="it-IT"/>
          </w:rPr>
          <w:t>info@eurohpc-ju.europa.eu</w:t>
        </w:r>
      </w:hyperlink>
      <w:r w:rsidR="00D47D30">
        <w:rPr>
          <w:rFonts w:asciiTheme="minorHAnsi" w:hAnsiTheme="minorHAnsi" w:cstheme="minorHAnsi"/>
          <w:lang w:val="it-IT"/>
        </w:rPr>
        <w:t xml:space="preserve"> </w:t>
      </w:r>
    </w:p>
    <w:p w14:paraId="1CFF7F94" w14:textId="77777777" w:rsidR="00F1098C" w:rsidRPr="00D47D30" w:rsidRDefault="00F1098C" w:rsidP="00737504">
      <w:pPr>
        <w:spacing w:after="0"/>
        <w:ind w:left="851"/>
        <w:rPr>
          <w:rFonts w:asciiTheme="minorHAnsi" w:hAnsiTheme="minorHAnsi" w:cstheme="minorHAnsi"/>
          <w:lang w:val="it-IT"/>
        </w:rPr>
      </w:pPr>
    </w:p>
    <w:p w14:paraId="4CE0CCA5" w14:textId="77777777" w:rsidR="00341441" w:rsidRPr="00FA0BCE" w:rsidRDefault="00341441" w:rsidP="004F6455">
      <w:pPr>
        <w:pStyle w:val="ListParagraph"/>
        <w:numPr>
          <w:ilvl w:val="0"/>
          <w:numId w:val="16"/>
        </w:numPr>
      </w:pPr>
      <w:r w:rsidRPr="00FA0BCE">
        <w:t>Hosting Entity:</w:t>
      </w:r>
    </w:p>
    <w:p w14:paraId="61B1CED6" w14:textId="6CAF2442" w:rsidR="00341441" w:rsidRPr="003C678D" w:rsidRDefault="006C2EB1" w:rsidP="006C2EB1">
      <w:pPr>
        <w:spacing w:after="0"/>
        <w:ind w:firstLine="720"/>
        <w:rPr>
          <w:rFonts w:asciiTheme="minorHAnsi" w:hAnsiTheme="minorHAnsi" w:cstheme="minorHAnsi"/>
          <w:lang w:val="it-IT"/>
        </w:rPr>
      </w:pPr>
      <w:r w:rsidRPr="006C2EB1">
        <w:rPr>
          <w:rFonts w:asciiTheme="minorHAnsi" w:hAnsiTheme="minorHAnsi" w:cstheme="minorHAnsi"/>
          <w:lang w:val="it-IT"/>
        </w:rPr>
        <w:t>[</w:t>
      </w:r>
      <w:r w:rsidRPr="00F527AE">
        <w:rPr>
          <w:rFonts w:asciiTheme="minorHAnsi" w:hAnsiTheme="minorHAnsi" w:cstheme="minorHAnsi"/>
          <w:highlight w:val="lightGray"/>
          <w:lang w:val="it-IT"/>
        </w:rPr>
        <w:t xml:space="preserve">hosting </w:t>
      </w:r>
      <w:proofErr w:type="spellStart"/>
      <w:r w:rsidRPr="00F527AE">
        <w:rPr>
          <w:rFonts w:asciiTheme="minorHAnsi" w:hAnsiTheme="minorHAnsi" w:cstheme="minorHAnsi"/>
          <w:highlight w:val="lightGray"/>
          <w:lang w:val="it-IT"/>
        </w:rPr>
        <w:t>entity</w:t>
      </w:r>
      <w:proofErr w:type="spellEnd"/>
      <w:r w:rsidRPr="00F527AE">
        <w:rPr>
          <w:rFonts w:asciiTheme="minorHAnsi" w:hAnsiTheme="minorHAnsi" w:cstheme="minorHAnsi"/>
          <w:highlight w:val="lightGray"/>
          <w:lang w:val="it-IT"/>
        </w:rPr>
        <w:t xml:space="preserve"> </w:t>
      </w:r>
      <w:proofErr w:type="spellStart"/>
      <w:r w:rsidRPr="00F527AE">
        <w:rPr>
          <w:rFonts w:asciiTheme="minorHAnsi" w:hAnsiTheme="minorHAnsi" w:cstheme="minorHAnsi"/>
          <w:highlight w:val="lightGray"/>
          <w:lang w:val="it-IT"/>
        </w:rPr>
        <w:t>details</w:t>
      </w:r>
      <w:proofErr w:type="spellEnd"/>
      <w:r w:rsidRPr="006C2EB1">
        <w:rPr>
          <w:rFonts w:asciiTheme="minorHAnsi" w:hAnsiTheme="minorHAnsi" w:cstheme="minorHAnsi"/>
          <w:lang w:val="it-IT"/>
        </w:rPr>
        <w:t>]</w:t>
      </w:r>
    </w:p>
    <w:p w14:paraId="7D58E2C5" w14:textId="77777777" w:rsidR="00341441" w:rsidRPr="003C678D" w:rsidRDefault="00341441" w:rsidP="0046748C">
      <w:pPr>
        <w:rPr>
          <w:rFonts w:asciiTheme="minorHAnsi" w:hAnsiTheme="minorHAnsi" w:cstheme="minorHAnsi"/>
          <w:lang w:val="it-IT"/>
        </w:rPr>
      </w:pPr>
    </w:p>
    <w:p w14:paraId="5600A982" w14:textId="77777777" w:rsidR="00341441" w:rsidRPr="00FA0BCE" w:rsidRDefault="00341441" w:rsidP="00D81140">
      <w:pPr>
        <w:pStyle w:val="Heading3"/>
      </w:pPr>
      <w:bookmarkStart w:id="526" w:name="_Toc3906001"/>
      <w:bookmarkStart w:id="527" w:name="_Toc183094123"/>
      <w:r>
        <w:t>Form and means of communication</w:t>
      </w:r>
      <w:bookmarkEnd w:id="524"/>
      <w:bookmarkEnd w:id="525"/>
      <w:bookmarkEnd w:id="526"/>
      <w:bookmarkEnd w:id="527"/>
    </w:p>
    <w:p w14:paraId="7273C980" w14:textId="77777777" w:rsidR="00341441" w:rsidRPr="00FA0BCE" w:rsidRDefault="00341441" w:rsidP="00317EA4">
      <w:pPr>
        <w:pStyle w:val="ListParagraph"/>
        <w:numPr>
          <w:ilvl w:val="0"/>
          <w:numId w:val="14"/>
        </w:numPr>
        <w:spacing w:after="60"/>
        <w:ind w:hanging="357"/>
      </w:pPr>
      <w:r w:rsidRPr="00FA0BCE">
        <w:t>Any communication of information, notices or documents under the agreement must:</w:t>
      </w:r>
    </w:p>
    <w:p w14:paraId="5F061534" w14:textId="67BC6515" w:rsidR="00341441" w:rsidRPr="00FA0BCE" w:rsidRDefault="00341441" w:rsidP="00317EA4">
      <w:pPr>
        <w:pStyle w:val="ListParagraph"/>
        <w:numPr>
          <w:ilvl w:val="0"/>
          <w:numId w:val="91"/>
        </w:numPr>
        <w:spacing w:after="60"/>
        <w:ind w:hanging="357"/>
      </w:pPr>
      <w:r w:rsidRPr="00FA0BCE">
        <w:t>be made in writing in paper or electronic format in the language of the Agreement;</w:t>
      </w:r>
    </w:p>
    <w:p w14:paraId="076866B4" w14:textId="77777777" w:rsidR="00341441" w:rsidRPr="00FA0BCE" w:rsidRDefault="00341441" w:rsidP="00317EA4">
      <w:pPr>
        <w:pStyle w:val="ListParagraph"/>
        <w:numPr>
          <w:ilvl w:val="0"/>
          <w:numId w:val="91"/>
        </w:numPr>
        <w:spacing w:after="60"/>
        <w:ind w:hanging="357"/>
      </w:pPr>
      <w:r w:rsidRPr="00FA0BCE">
        <w:t>bear the Agreement number;</w:t>
      </w:r>
    </w:p>
    <w:p w14:paraId="4B38AFB4" w14:textId="77777777" w:rsidR="00341441" w:rsidRPr="00FA0BCE" w:rsidRDefault="00341441" w:rsidP="00317EA4">
      <w:pPr>
        <w:pStyle w:val="ListParagraph"/>
        <w:numPr>
          <w:ilvl w:val="0"/>
          <w:numId w:val="91"/>
        </w:numPr>
        <w:spacing w:after="60"/>
        <w:ind w:hanging="357"/>
      </w:pPr>
      <w:r w:rsidRPr="00FA0BCE">
        <w:t>be made using the relevant communication details set out above; and</w:t>
      </w:r>
    </w:p>
    <w:p w14:paraId="58B95B97" w14:textId="77777777" w:rsidR="00341441" w:rsidRPr="00FA0BCE" w:rsidRDefault="00341441" w:rsidP="004F6455">
      <w:pPr>
        <w:pStyle w:val="ListParagraph"/>
        <w:numPr>
          <w:ilvl w:val="0"/>
          <w:numId w:val="91"/>
        </w:numPr>
      </w:pPr>
      <w:r w:rsidRPr="00FA0BCE">
        <w:t xml:space="preserve">be sent by mail or email. </w:t>
      </w:r>
    </w:p>
    <w:p w14:paraId="59FB8978" w14:textId="77777777" w:rsidR="00341441" w:rsidRPr="00FA0BCE" w:rsidRDefault="00341441" w:rsidP="004F6455">
      <w:pPr>
        <w:pStyle w:val="ListParagraph"/>
        <w:numPr>
          <w:ilvl w:val="0"/>
          <w:numId w:val="14"/>
        </w:numPr>
      </w:pPr>
      <w:r w:rsidRPr="00FA0BCE">
        <w:t>If a party requests written confirmation of an email within a reasonable time, the other party must provide an original signed paper version of the communication as soon as possible.</w:t>
      </w:r>
    </w:p>
    <w:p w14:paraId="1BF6D5F6" w14:textId="77777777" w:rsidR="00341441" w:rsidRPr="00FA0BCE" w:rsidRDefault="00341441" w:rsidP="00D81140">
      <w:pPr>
        <w:pStyle w:val="Heading3"/>
      </w:pPr>
      <w:bookmarkStart w:id="528" w:name="_Toc436397639"/>
      <w:bookmarkStart w:id="529" w:name="_Toc532205795"/>
      <w:bookmarkStart w:id="530" w:name="_Toc3906002"/>
      <w:bookmarkStart w:id="531" w:name="_Toc183094124"/>
      <w:r w:rsidRPr="648FB6D8">
        <w:rPr>
          <w:lang w:eastAsia="ko-KR"/>
        </w:rPr>
        <w:t xml:space="preserve">Date </w:t>
      </w:r>
      <w:r>
        <w:t>of communications by mail and electronic mail</w:t>
      </w:r>
      <w:bookmarkEnd w:id="528"/>
      <w:bookmarkEnd w:id="529"/>
      <w:bookmarkEnd w:id="530"/>
      <w:r>
        <w:t xml:space="preserve"> (email)</w:t>
      </w:r>
      <w:bookmarkEnd w:id="531"/>
    </w:p>
    <w:p w14:paraId="677B0B77" w14:textId="36195BDB" w:rsidR="00341441" w:rsidRPr="00FA0BCE" w:rsidRDefault="00341441" w:rsidP="004F6455">
      <w:pPr>
        <w:pStyle w:val="ListParagraph"/>
        <w:numPr>
          <w:ilvl w:val="0"/>
          <w:numId w:val="15"/>
        </w:numPr>
      </w:pPr>
      <w:r>
        <w:t xml:space="preserve">Any communication is deemed to have been made when the receiving party receives </w:t>
      </w:r>
      <w:r w:rsidR="1380DE6D">
        <w:t>it unless</w:t>
      </w:r>
      <w:r>
        <w:t xml:space="preserve"> this Agreement refers to the date when the communication was sent.</w:t>
      </w:r>
    </w:p>
    <w:p w14:paraId="7673D0E8" w14:textId="58BA710F" w:rsidR="00341441" w:rsidRPr="00FA0BCE" w:rsidRDefault="00341441" w:rsidP="004F6455">
      <w:pPr>
        <w:pStyle w:val="ListParagraph"/>
        <w:numPr>
          <w:ilvl w:val="0"/>
          <w:numId w:val="15"/>
        </w:numPr>
      </w:pPr>
      <w:r>
        <w:t>Email</w:t>
      </w:r>
      <w:r w:rsidR="00207401" w:rsidRPr="00207401">
        <w:t xml:space="preserve">, sent to the Party for other purposes than the situation described in paragraph 4 below, </w:t>
      </w:r>
      <w:r>
        <w:t xml:space="preserve"> is deemed to have been received on the day of dispatch of that email, provided that it is sent to the email address </w:t>
      </w:r>
      <w:r>
        <w:lastRenderedPageBreak/>
        <w:t>indicated in Article</w:t>
      </w:r>
      <w:r w:rsidR="00DB681A">
        <w:t xml:space="preserve"> </w:t>
      </w:r>
      <w:r w:rsidR="14489E04">
        <w:t>V.5.1</w:t>
      </w:r>
      <w:r>
        <w:t>.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14:paraId="54225E13" w14:textId="0A5D01CC" w:rsidR="00341441" w:rsidRPr="00FA0BCE" w:rsidRDefault="00341441" w:rsidP="004F6455">
      <w:pPr>
        <w:pStyle w:val="ListParagraph"/>
        <w:numPr>
          <w:ilvl w:val="0"/>
          <w:numId w:val="15"/>
        </w:numPr>
      </w:pPr>
      <w:r>
        <w:t>Mail sent to the EuroHPC J</w:t>
      </w:r>
      <w:r w:rsidR="00F54DF6">
        <w:t xml:space="preserve">oint Undertaking </w:t>
      </w:r>
      <w:r w:rsidR="003A7540" w:rsidRPr="003A7540">
        <w:t xml:space="preserve">for other purposes than the situation described in paragraph 4 below </w:t>
      </w:r>
      <w:r>
        <w:t>is deemed to have been received by the latter on the date on which the EuroHPC J</w:t>
      </w:r>
      <w:r w:rsidR="00F54DF6">
        <w:t xml:space="preserve">oint Undertaking </w:t>
      </w:r>
      <w:r>
        <w:t>registers it.</w:t>
      </w:r>
    </w:p>
    <w:p w14:paraId="457FDA3D" w14:textId="3CA1C6F3" w:rsidR="00341441" w:rsidRDefault="00341441" w:rsidP="004F6455">
      <w:pPr>
        <w:pStyle w:val="ListParagraph"/>
        <w:numPr>
          <w:ilvl w:val="0"/>
          <w:numId w:val="15"/>
        </w:numPr>
      </w:pPr>
      <w:r w:rsidRPr="00FA0BCE">
        <w:t>Formal notifications</w:t>
      </w:r>
      <w:r w:rsidR="000171A3" w:rsidRPr="000171A3">
        <w:t>, sent to the Party with regard to the situations when this Agreement explicitly requires a formal notification,</w:t>
      </w:r>
      <w:r w:rsidRPr="00FA0BCE">
        <w:t xml:space="preserve"> are considered to have been received on the date of receipt indicated in the proof received by the sending party that the message was delivered to the specified recipient. </w:t>
      </w:r>
    </w:p>
    <w:p w14:paraId="023392B9" w14:textId="77777777" w:rsidR="004C652F" w:rsidRPr="00FA0BCE" w:rsidRDefault="004C652F" w:rsidP="004C652F">
      <w:pPr>
        <w:pStyle w:val="ListParagraph"/>
        <w:numPr>
          <w:ilvl w:val="0"/>
          <w:numId w:val="0"/>
        </w:numPr>
        <w:ind w:left="360"/>
      </w:pPr>
    </w:p>
    <w:p w14:paraId="6CAE1396" w14:textId="77777777" w:rsidR="000D45F7" w:rsidRPr="000D45F7" w:rsidRDefault="000D45F7" w:rsidP="000D45F7">
      <w:pPr>
        <w:pStyle w:val="Heading1"/>
      </w:pPr>
      <w:bookmarkStart w:id="532" w:name="_Toc531091659"/>
      <w:bookmarkStart w:id="533" w:name="_Toc531097280"/>
      <w:bookmarkStart w:id="534" w:name="_Toc531097460"/>
      <w:bookmarkStart w:id="535" w:name="_Toc531104159"/>
      <w:bookmarkStart w:id="536" w:name="_Toc531104218"/>
      <w:bookmarkStart w:id="537" w:name="_Toc183094125"/>
      <w:bookmarkStart w:id="538" w:name="bookmark98"/>
      <w:bookmarkStart w:id="539" w:name="_Toc530778118"/>
      <w:bookmarkStart w:id="540" w:name="_Toc530831004"/>
      <w:bookmarkStart w:id="541" w:name="_Toc530838826"/>
      <w:bookmarkStart w:id="542" w:name="_Toc530990354"/>
      <w:bookmarkStart w:id="543" w:name="_Toc531091703"/>
      <w:bookmarkStart w:id="544" w:name="_Toc531104576"/>
      <w:bookmarkStart w:id="545" w:name="_Toc531104828"/>
      <w:bookmarkStart w:id="546" w:name="_Toc531104940"/>
      <w:bookmarkStart w:id="547" w:name="_Toc531105386"/>
      <w:bookmarkStart w:id="548" w:name="_Toc531107196"/>
      <w:bookmarkStart w:id="549" w:name="_Toc535586758"/>
      <w:bookmarkStart w:id="550" w:name="_Toc530778102"/>
      <w:bookmarkStart w:id="551" w:name="_Toc530830988"/>
      <w:bookmarkStart w:id="552" w:name="_Toc530838810"/>
      <w:bookmarkStart w:id="553" w:name="_Toc530990338"/>
      <w:bookmarkStart w:id="554" w:name="_Toc531091687"/>
      <w:bookmarkStart w:id="555" w:name="bookmark67"/>
      <w:bookmarkStart w:id="556" w:name="bookmark68"/>
      <w:bookmarkStart w:id="557" w:name="bookmark69"/>
      <w:bookmarkStart w:id="558" w:name="_Toc531104560"/>
      <w:bookmarkStart w:id="559" w:name="_Toc531104812"/>
      <w:bookmarkStart w:id="560" w:name="_Toc531104924"/>
      <w:bookmarkStart w:id="561" w:name="_Toc531105370"/>
      <w:bookmarkStart w:id="562" w:name="_Toc531107180"/>
      <w:bookmarkStart w:id="563" w:name="_Toc535586742"/>
      <w:bookmarkStart w:id="564" w:name="_Toc527995533"/>
      <w:bookmarkEnd w:id="491"/>
      <w:bookmarkEnd w:id="513"/>
      <w:bookmarkEnd w:id="514"/>
      <w:bookmarkEnd w:id="515"/>
      <w:bookmarkEnd w:id="516"/>
      <w:bookmarkEnd w:id="532"/>
      <w:bookmarkEnd w:id="533"/>
      <w:bookmarkEnd w:id="534"/>
      <w:bookmarkEnd w:id="535"/>
      <w:bookmarkEnd w:id="536"/>
      <w:r>
        <w:t>SIGNATURES</w:t>
      </w:r>
      <w:bookmarkEnd w:id="537"/>
    </w:p>
    <w:p w14:paraId="29F00A8F" w14:textId="77777777" w:rsidR="000D45F7" w:rsidRDefault="000D45F7" w:rsidP="008F5E79">
      <w:pPr>
        <w:pStyle w:val="Bodytext210"/>
        <w:shd w:val="clear" w:color="auto" w:fill="auto"/>
        <w:spacing w:before="0" w:after="200" w:line="276" w:lineRule="auto"/>
        <w:ind w:right="-34" w:firstLine="0"/>
        <w:rPr>
          <w:rFonts w:asciiTheme="minorHAnsi" w:hAnsiTheme="minorHAnsi" w:cstheme="minorHAnsi"/>
          <w:b/>
          <w:lang w:val="en-GB"/>
        </w:rPr>
      </w:pPr>
    </w:p>
    <w:p w14:paraId="6A02E9A9" w14:textId="305BB283" w:rsidR="008F5E79" w:rsidRPr="003D67D2" w:rsidRDefault="008F5E79" w:rsidP="008F5E79">
      <w:pPr>
        <w:pStyle w:val="Bodytext210"/>
        <w:shd w:val="clear" w:color="auto" w:fill="auto"/>
        <w:spacing w:before="0" w:after="200" w:line="276" w:lineRule="auto"/>
        <w:ind w:right="-34" w:firstLine="0"/>
        <w:rPr>
          <w:rFonts w:asciiTheme="minorHAnsi" w:hAnsiTheme="minorHAnsi" w:cstheme="minorHAnsi"/>
          <w:sz w:val="20"/>
          <w:szCs w:val="20"/>
        </w:rPr>
      </w:pPr>
      <w:r w:rsidRPr="003D67D2">
        <w:rPr>
          <w:rFonts w:asciiTheme="minorHAnsi" w:hAnsiTheme="minorHAnsi" w:cstheme="minorHAnsi"/>
          <w:b/>
          <w:sz w:val="20"/>
          <w:szCs w:val="20"/>
        </w:rPr>
        <w:t>IN WITNESS WHEREOF</w:t>
      </w:r>
      <w:r w:rsidRPr="003D67D2">
        <w:rPr>
          <w:rFonts w:asciiTheme="minorHAnsi" w:hAnsiTheme="minorHAnsi" w:cstheme="minorHAnsi"/>
          <w:sz w:val="20"/>
          <w:szCs w:val="20"/>
        </w:rPr>
        <w:t xml:space="preserve"> the undersigned, being duly </w:t>
      </w:r>
      <w:proofErr w:type="spellStart"/>
      <w:r w:rsidRPr="003D67D2">
        <w:rPr>
          <w:rFonts w:asciiTheme="minorHAnsi" w:hAnsiTheme="minorHAnsi" w:cstheme="minorHAnsi"/>
          <w:sz w:val="20"/>
          <w:szCs w:val="20"/>
        </w:rPr>
        <w:t>authori</w:t>
      </w:r>
      <w:r w:rsidR="003D67D2">
        <w:rPr>
          <w:rFonts w:asciiTheme="minorHAnsi" w:hAnsiTheme="minorHAnsi" w:cstheme="minorHAnsi"/>
          <w:sz w:val="20"/>
          <w:szCs w:val="20"/>
        </w:rPr>
        <w:t>s</w:t>
      </w:r>
      <w:r w:rsidRPr="003D67D2">
        <w:rPr>
          <w:rFonts w:asciiTheme="minorHAnsi" w:hAnsiTheme="minorHAnsi" w:cstheme="minorHAnsi"/>
          <w:sz w:val="20"/>
          <w:szCs w:val="20"/>
        </w:rPr>
        <w:t>ed</w:t>
      </w:r>
      <w:proofErr w:type="spellEnd"/>
      <w:r w:rsidRPr="003D67D2">
        <w:rPr>
          <w:rFonts w:asciiTheme="minorHAnsi" w:hAnsiTheme="minorHAnsi" w:cstheme="minorHAnsi"/>
          <w:sz w:val="20"/>
          <w:szCs w:val="20"/>
        </w:rPr>
        <w:t>, have signed this Hosting Agreement.</w:t>
      </w:r>
    </w:p>
    <w:p w14:paraId="71E7BA20" w14:textId="4C049395" w:rsidR="008F5E79" w:rsidRPr="003D67D2" w:rsidRDefault="008F5E79" w:rsidP="008F5E79">
      <w:pPr>
        <w:spacing w:after="0" w:line="240" w:lineRule="auto"/>
        <w:rPr>
          <w:rFonts w:asciiTheme="minorHAnsi" w:eastAsia="Times New Roman" w:hAnsiTheme="minorHAnsi" w:cstheme="minorHAnsi"/>
          <w:szCs w:val="20"/>
        </w:rPr>
      </w:pPr>
    </w:p>
    <w:tbl>
      <w:tblPr>
        <w:tblStyle w:val="TableGrid"/>
        <w:tblW w:w="10034"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gridCol w:w="4720"/>
      </w:tblGrid>
      <w:tr w:rsidR="00D93074" w:rsidRPr="003D67D2" w14:paraId="5558FBA9" w14:textId="77777777" w:rsidTr="2B745483">
        <w:trPr>
          <w:trHeight w:val="253"/>
        </w:trPr>
        <w:tc>
          <w:tcPr>
            <w:tcW w:w="5314" w:type="dxa"/>
          </w:tcPr>
          <w:p w14:paraId="61DC507D" w14:textId="77777777" w:rsidR="008F5E79" w:rsidRPr="003D67D2" w:rsidRDefault="008F5E79" w:rsidP="008F5E79">
            <w:pPr>
              <w:rPr>
                <w:rFonts w:asciiTheme="minorHAnsi" w:eastAsia="Times New Roman" w:hAnsiTheme="minorHAnsi" w:cstheme="minorHAnsi"/>
                <w:b/>
                <w:szCs w:val="20"/>
              </w:rPr>
            </w:pPr>
            <w:r w:rsidRPr="003D67D2">
              <w:rPr>
                <w:rFonts w:asciiTheme="minorHAnsi" w:eastAsia="Times New Roman" w:hAnsiTheme="minorHAnsi" w:cstheme="minorHAnsi"/>
                <w:b/>
                <w:szCs w:val="20"/>
              </w:rPr>
              <w:t>For the Hosting Entity</w:t>
            </w:r>
          </w:p>
        </w:tc>
        <w:tc>
          <w:tcPr>
            <w:tcW w:w="4720" w:type="dxa"/>
          </w:tcPr>
          <w:p w14:paraId="5C08B6C8" w14:textId="77777777" w:rsidR="008F5E79" w:rsidRPr="003D67D2" w:rsidRDefault="008F5E79" w:rsidP="008F5E79">
            <w:pPr>
              <w:rPr>
                <w:rFonts w:asciiTheme="minorHAnsi" w:eastAsia="Times New Roman" w:hAnsiTheme="minorHAnsi" w:cstheme="minorHAnsi"/>
                <w:b/>
                <w:szCs w:val="20"/>
              </w:rPr>
            </w:pPr>
            <w:r w:rsidRPr="003D67D2">
              <w:rPr>
                <w:rFonts w:asciiTheme="minorHAnsi" w:eastAsia="Times New Roman" w:hAnsiTheme="minorHAnsi" w:cstheme="minorHAnsi"/>
                <w:b/>
                <w:szCs w:val="20"/>
              </w:rPr>
              <w:t>For the JU</w:t>
            </w:r>
          </w:p>
        </w:tc>
      </w:tr>
      <w:tr w:rsidR="00D93074" w:rsidRPr="003D67D2" w14:paraId="3F6AA6FB" w14:textId="77777777" w:rsidTr="2B745483">
        <w:trPr>
          <w:trHeight w:val="2087"/>
        </w:trPr>
        <w:tc>
          <w:tcPr>
            <w:tcW w:w="5314" w:type="dxa"/>
          </w:tcPr>
          <w:p w14:paraId="6294C86F" w14:textId="77777777" w:rsidR="00686416" w:rsidRPr="003D67D2" w:rsidRDefault="00686416" w:rsidP="008F5E79">
            <w:pPr>
              <w:rPr>
                <w:rFonts w:asciiTheme="minorHAnsi" w:eastAsia="Times New Roman" w:hAnsiTheme="minorHAnsi" w:cstheme="minorHAnsi"/>
                <w:szCs w:val="20"/>
              </w:rPr>
            </w:pPr>
          </w:p>
          <w:p w14:paraId="4373D17A" w14:textId="7C149541" w:rsidR="00DF6AA9" w:rsidRPr="003D67D2" w:rsidRDefault="00287E6F" w:rsidP="00DF6AA9">
            <w:pPr>
              <w:rPr>
                <w:rFonts w:asciiTheme="minorHAnsi" w:eastAsia="Times New Roman" w:hAnsiTheme="minorHAnsi" w:cstheme="minorHAnsi"/>
                <w:szCs w:val="20"/>
                <w:lang w:val="it-IT"/>
              </w:rPr>
            </w:pPr>
            <w:r>
              <w:rPr>
                <w:rFonts w:asciiTheme="minorHAnsi" w:eastAsia="Times New Roman" w:hAnsiTheme="minorHAnsi" w:cstheme="minorHAnsi"/>
                <w:szCs w:val="20"/>
                <w:lang w:val="it-IT"/>
              </w:rPr>
              <w:t>[</w:t>
            </w:r>
            <w:r w:rsidRPr="006B11A7">
              <w:rPr>
                <w:rFonts w:asciiTheme="minorHAnsi" w:eastAsia="Times New Roman" w:hAnsiTheme="minorHAnsi" w:cstheme="minorHAnsi"/>
                <w:szCs w:val="20"/>
                <w:highlight w:val="lightGray"/>
                <w:lang w:val="it-IT"/>
              </w:rPr>
              <w:t>name</w:t>
            </w:r>
            <w:r w:rsidR="00F06320" w:rsidRPr="006B11A7">
              <w:rPr>
                <w:rFonts w:asciiTheme="minorHAnsi" w:eastAsia="Times New Roman" w:hAnsiTheme="minorHAnsi" w:cstheme="minorHAnsi"/>
                <w:szCs w:val="20"/>
                <w:highlight w:val="lightGray"/>
                <w:lang w:val="it-IT"/>
              </w:rPr>
              <w:t xml:space="preserve"> and position</w:t>
            </w:r>
            <w:r w:rsidR="00F06320">
              <w:rPr>
                <w:rFonts w:asciiTheme="minorHAnsi" w:eastAsia="Times New Roman" w:hAnsiTheme="minorHAnsi" w:cstheme="minorHAnsi"/>
                <w:szCs w:val="20"/>
                <w:lang w:val="it-IT"/>
              </w:rPr>
              <w:t>]</w:t>
            </w:r>
          </w:p>
          <w:p w14:paraId="7AB5E90C" w14:textId="77777777" w:rsidR="00DF6AA9" w:rsidRPr="003D67D2" w:rsidRDefault="00DF6AA9" w:rsidP="00DF6AA9">
            <w:pPr>
              <w:rPr>
                <w:rFonts w:asciiTheme="minorHAnsi" w:eastAsia="Times New Roman" w:hAnsiTheme="minorHAnsi" w:cstheme="minorHAnsi"/>
                <w:szCs w:val="20"/>
                <w:lang w:val="it-IT"/>
              </w:rPr>
            </w:pPr>
          </w:p>
          <w:p w14:paraId="1C19D04A" w14:textId="77777777" w:rsidR="00DF6AA9" w:rsidRPr="003D67D2" w:rsidRDefault="00DF6AA9" w:rsidP="00DF6AA9">
            <w:pPr>
              <w:rPr>
                <w:rFonts w:asciiTheme="minorHAnsi" w:eastAsia="Times New Roman" w:hAnsiTheme="minorHAnsi" w:cstheme="minorHAnsi"/>
                <w:szCs w:val="20"/>
                <w:lang w:val="it-IT"/>
              </w:rPr>
            </w:pPr>
          </w:p>
          <w:p w14:paraId="7CBB79E2" w14:textId="77777777" w:rsidR="008F5E79" w:rsidRDefault="008F5E79" w:rsidP="008F5E79">
            <w:pPr>
              <w:rPr>
                <w:rFonts w:asciiTheme="minorHAnsi" w:eastAsia="Times New Roman" w:hAnsiTheme="minorHAnsi" w:cstheme="minorHAnsi"/>
                <w:szCs w:val="20"/>
                <w:lang w:val="it-IT"/>
              </w:rPr>
            </w:pPr>
          </w:p>
          <w:p w14:paraId="094EC678" w14:textId="77777777" w:rsidR="00F06320" w:rsidRDefault="00F06320" w:rsidP="008F5E79">
            <w:pPr>
              <w:rPr>
                <w:rFonts w:asciiTheme="minorHAnsi" w:eastAsia="Times New Roman" w:hAnsiTheme="minorHAnsi" w:cstheme="minorHAnsi"/>
                <w:szCs w:val="20"/>
                <w:lang w:val="it-IT"/>
              </w:rPr>
            </w:pPr>
          </w:p>
          <w:p w14:paraId="0D60A5D7" w14:textId="77777777" w:rsidR="00F06320" w:rsidRDefault="00F06320" w:rsidP="008F5E79">
            <w:pPr>
              <w:rPr>
                <w:rFonts w:asciiTheme="minorHAnsi" w:eastAsia="Times New Roman" w:hAnsiTheme="minorHAnsi" w:cstheme="minorHAnsi"/>
                <w:szCs w:val="20"/>
                <w:lang w:val="it-IT"/>
              </w:rPr>
            </w:pPr>
          </w:p>
          <w:p w14:paraId="311A9CA6" w14:textId="77777777" w:rsidR="00F06320" w:rsidRDefault="00F06320" w:rsidP="008F5E79">
            <w:pPr>
              <w:rPr>
                <w:rFonts w:asciiTheme="minorHAnsi" w:eastAsia="Times New Roman" w:hAnsiTheme="minorHAnsi" w:cstheme="minorHAnsi"/>
                <w:szCs w:val="20"/>
                <w:lang w:val="it-IT"/>
              </w:rPr>
            </w:pPr>
          </w:p>
          <w:p w14:paraId="13E206C9" w14:textId="77777777" w:rsidR="00F06320" w:rsidRPr="003D67D2" w:rsidRDefault="00F06320" w:rsidP="008F5E79">
            <w:pPr>
              <w:rPr>
                <w:rFonts w:asciiTheme="minorHAnsi" w:eastAsia="Times New Roman" w:hAnsiTheme="minorHAnsi" w:cstheme="minorHAnsi"/>
                <w:szCs w:val="20"/>
                <w:lang w:val="it-IT"/>
              </w:rPr>
            </w:pPr>
          </w:p>
          <w:p w14:paraId="7A1AACE5" w14:textId="77777777" w:rsidR="008F5E79" w:rsidRPr="003D67D2" w:rsidRDefault="008F5E79" w:rsidP="008F5E79">
            <w:pPr>
              <w:rPr>
                <w:rFonts w:asciiTheme="minorHAnsi" w:eastAsia="Times New Roman" w:hAnsiTheme="minorHAnsi" w:cstheme="minorHAnsi"/>
                <w:szCs w:val="20"/>
              </w:rPr>
            </w:pPr>
            <w:r w:rsidRPr="003D67D2">
              <w:rPr>
                <w:rFonts w:asciiTheme="minorHAnsi" w:eastAsia="Times New Roman" w:hAnsiTheme="minorHAnsi" w:cstheme="minorHAnsi"/>
                <w:szCs w:val="20"/>
              </w:rPr>
              <w:t>[</w:t>
            </w:r>
            <w:r w:rsidRPr="003D67D2">
              <w:rPr>
                <w:rFonts w:asciiTheme="minorHAnsi" w:eastAsia="Times New Roman" w:hAnsiTheme="minorHAnsi" w:cstheme="minorHAnsi"/>
                <w:i/>
                <w:szCs w:val="20"/>
                <w:highlight w:val="lightGray"/>
              </w:rPr>
              <w:t>signature</w:t>
            </w:r>
            <w:r w:rsidRPr="003D67D2">
              <w:rPr>
                <w:rFonts w:asciiTheme="minorHAnsi" w:eastAsia="Times New Roman" w:hAnsiTheme="minorHAnsi" w:cstheme="minorHAnsi"/>
                <w:szCs w:val="20"/>
              </w:rPr>
              <w:t>]</w:t>
            </w:r>
            <w:r w:rsidRPr="003D67D2">
              <w:rPr>
                <w:rFonts w:asciiTheme="minorHAnsi" w:eastAsia="Times New Roman" w:hAnsiTheme="minorHAnsi" w:cstheme="minorHAnsi"/>
                <w:szCs w:val="20"/>
              </w:rPr>
              <w:tab/>
            </w:r>
          </w:p>
          <w:p w14:paraId="29B1195D" w14:textId="242E96B9" w:rsidR="008F5E79" w:rsidRPr="003D67D2" w:rsidRDefault="008F5E79" w:rsidP="008F5E79">
            <w:pPr>
              <w:ind w:left="3840" w:hanging="3840"/>
              <w:rPr>
                <w:rFonts w:asciiTheme="minorHAnsi" w:eastAsia="Times New Roman" w:hAnsiTheme="minorHAnsi" w:cstheme="minorHAnsi"/>
                <w:szCs w:val="20"/>
              </w:rPr>
            </w:pPr>
            <w:r w:rsidRPr="003D67D2">
              <w:rPr>
                <w:rFonts w:asciiTheme="minorHAnsi" w:eastAsia="Times New Roman" w:hAnsiTheme="minorHAnsi" w:cstheme="minorHAnsi"/>
                <w:szCs w:val="20"/>
              </w:rPr>
              <w:t>Done in English</w:t>
            </w:r>
          </w:p>
          <w:p w14:paraId="36AB3212" w14:textId="106619B5" w:rsidR="008F5E79" w:rsidRPr="003D67D2" w:rsidRDefault="008F5E79" w:rsidP="2B745483">
            <w:pPr>
              <w:rPr>
                <w:rFonts w:asciiTheme="minorHAnsi" w:eastAsia="Times New Roman" w:hAnsiTheme="minorHAnsi" w:cstheme="minorBidi"/>
              </w:rPr>
            </w:pPr>
            <w:r w:rsidRPr="2B745483">
              <w:rPr>
                <w:rFonts w:asciiTheme="minorHAnsi" w:eastAsia="Times New Roman" w:hAnsiTheme="minorHAnsi" w:cstheme="minorBidi"/>
              </w:rPr>
              <w:t xml:space="preserve">in </w:t>
            </w:r>
            <w:r w:rsidR="001D688E">
              <w:rPr>
                <w:rFonts w:asciiTheme="minorHAnsi" w:eastAsia="Times New Roman" w:hAnsiTheme="minorHAnsi" w:cstheme="minorBidi"/>
              </w:rPr>
              <w:t>[insert]</w:t>
            </w:r>
            <w:r w:rsidRPr="2B745483">
              <w:rPr>
                <w:rFonts w:asciiTheme="minorHAnsi" w:eastAsia="Times New Roman" w:hAnsiTheme="minorHAnsi" w:cstheme="minorBidi"/>
              </w:rPr>
              <w:t xml:space="preserve">, on </w:t>
            </w:r>
          </w:p>
          <w:p w14:paraId="0A26CFA4" w14:textId="444FB8AD" w:rsidR="008F5E79" w:rsidRPr="003D67D2" w:rsidRDefault="008F5E79" w:rsidP="008F5E79">
            <w:pPr>
              <w:rPr>
                <w:rFonts w:asciiTheme="minorHAnsi" w:eastAsia="Times New Roman" w:hAnsiTheme="minorHAnsi" w:cstheme="minorHAnsi"/>
                <w:szCs w:val="20"/>
              </w:rPr>
            </w:pPr>
          </w:p>
        </w:tc>
        <w:tc>
          <w:tcPr>
            <w:tcW w:w="4720" w:type="dxa"/>
          </w:tcPr>
          <w:p w14:paraId="1312BE5F" w14:textId="763A7E99" w:rsidR="008F5E79" w:rsidRPr="003D67D2" w:rsidRDefault="008F5E79" w:rsidP="008F5E79">
            <w:pPr>
              <w:rPr>
                <w:rFonts w:asciiTheme="minorHAnsi" w:eastAsia="Times New Roman" w:hAnsiTheme="minorHAnsi" w:cstheme="minorHAnsi"/>
                <w:szCs w:val="20"/>
              </w:rPr>
            </w:pPr>
          </w:p>
          <w:p w14:paraId="0CDD8DFD" w14:textId="77777777" w:rsidR="00686416" w:rsidRPr="003D67D2" w:rsidRDefault="00686416" w:rsidP="00686416">
            <w:pPr>
              <w:rPr>
                <w:rFonts w:asciiTheme="minorHAnsi" w:eastAsia="Times New Roman" w:hAnsiTheme="minorHAnsi" w:cstheme="minorHAnsi"/>
                <w:szCs w:val="20"/>
              </w:rPr>
            </w:pPr>
            <w:r w:rsidRPr="003D67D2">
              <w:rPr>
                <w:rFonts w:asciiTheme="minorHAnsi" w:eastAsia="Times New Roman" w:hAnsiTheme="minorHAnsi" w:cstheme="minorHAnsi"/>
                <w:szCs w:val="20"/>
              </w:rPr>
              <w:t>Anders Dam Jensen</w:t>
            </w:r>
          </w:p>
          <w:p w14:paraId="5855646F" w14:textId="6472380F" w:rsidR="00686416" w:rsidRPr="003D67D2" w:rsidRDefault="00686416" w:rsidP="00686416">
            <w:pPr>
              <w:rPr>
                <w:rFonts w:asciiTheme="minorHAnsi" w:eastAsia="Times New Roman" w:hAnsiTheme="minorHAnsi" w:cstheme="minorHAnsi"/>
                <w:szCs w:val="20"/>
              </w:rPr>
            </w:pPr>
            <w:r w:rsidRPr="003D67D2">
              <w:rPr>
                <w:rFonts w:asciiTheme="minorHAnsi" w:eastAsia="Times New Roman" w:hAnsiTheme="minorHAnsi" w:cstheme="minorHAnsi"/>
                <w:szCs w:val="20"/>
              </w:rPr>
              <w:t>Executive Director</w:t>
            </w:r>
          </w:p>
          <w:p w14:paraId="50FCB3A1" w14:textId="77777777" w:rsidR="00686416" w:rsidRPr="003D67D2" w:rsidRDefault="00686416" w:rsidP="008F5E79">
            <w:pPr>
              <w:rPr>
                <w:rFonts w:asciiTheme="minorHAnsi" w:eastAsia="Times New Roman" w:hAnsiTheme="minorHAnsi" w:cstheme="minorHAnsi"/>
                <w:szCs w:val="20"/>
                <w:lang w:val="en-US"/>
              </w:rPr>
            </w:pPr>
          </w:p>
          <w:p w14:paraId="4FEEC810" w14:textId="77777777" w:rsidR="00DF6AA9" w:rsidRPr="003D67D2" w:rsidRDefault="00DF6AA9" w:rsidP="008F5E79">
            <w:pPr>
              <w:rPr>
                <w:rFonts w:asciiTheme="minorHAnsi" w:eastAsia="Times New Roman" w:hAnsiTheme="minorHAnsi" w:cstheme="minorHAnsi"/>
                <w:szCs w:val="20"/>
                <w:lang w:val="en-US"/>
              </w:rPr>
            </w:pPr>
          </w:p>
          <w:p w14:paraId="757AB6DD" w14:textId="77777777" w:rsidR="00DF6AA9" w:rsidRPr="003D67D2" w:rsidRDefault="00DF6AA9" w:rsidP="008F5E79">
            <w:pPr>
              <w:rPr>
                <w:rFonts w:asciiTheme="minorHAnsi" w:eastAsia="Times New Roman" w:hAnsiTheme="minorHAnsi" w:cstheme="minorHAnsi"/>
                <w:szCs w:val="20"/>
                <w:lang w:val="en-US"/>
              </w:rPr>
            </w:pPr>
          </w:p>
          <w:p w14:paraId="743EEB64" w14:textId="77777777" w:rsidR="00DF6AA9" w:rsidRPr="003D67D2" w:rsidRDefault="00DF6AA9" w:rsidP="008F5E79">
            <w:pPr>
              <w:rPr>
                <w:rFonts w:asciiTheme="minorHAnsi" w:eastAsia="Times New Roman" w:hAnsiTheme="minorHAnsi" w:cstheme="minorHAnsi"/>
                <w:szCs w:val="20"/>
                <w:lang w:val="en-US"/>
              </w:rPr>
            </w:pPr>
          </w:p>
          <w:p w14:paraId="28CA4B77" w14:textId="77777777" w:rsidR="00DF6AA9" w:rsidRPr="003D67D2" w:rsidRDefault="00DF6AA9" w:rsidP="008F5E79">
            <w:pPr>
              <w:rPr>
                <w:rFonts w:asciiTheme="minorHAnsi" w:eastAsia="Times New Roman" w:hAnsiTheme="minorHAnsi" w:cstheme="minorHAnsi"/>
                <w:szCs w:val="20"/>
                <w:lang w:val="en-US"/>
              </w:rPr>
            </w:pPr>
          </w:p>
          <w:p w14:paraId="6A1E77E2" w14:textId="77777777" w:rsidR="00DF6AA9" w:rsidRPr="003D67D2" w:rsidRDefault="00DF6AA9" w:rsidP="008F5E79">
            <w:pPr>
              <w:rPr>
                <w:rFonts w:asciiTheme="minorHAnsi" w:eastAsia="Times New Roman" w:hAnsiTheme="minorHAnsi" w:cstheme="minorHAnsi"/>
                <w:szCs w:val="20"/>
                <w:lang w:val="en-US"/>
              </w:rPr>
            </w:pPr>
          </w:p>
          <w:p w14:paraId="511DEC2C" w14:textId="00DA47AF" w:rsidR="008F5E79" w:rsidRPr="003D67D2" w:rsidRDefault="00686416" w:rsidP="008F5E79">
            <w:pPr>
              <w:rPr>
                <w:rFonts w:asciiTheme="minorHAnsi" w:eastAsia="Times New Roman" w:hAnsiTheme="minorHAnsi" w:cstheme="minorHAnsi"/>
                <w:szCs w:val="20"/>
              </w:rPr>
            </w:pPr>
            <w:r w:rsidRPr="003D67D2">
              <w:rPr>
                <w:rFonts w:asciiTheme="minorHAnsi" w:eastAsia="Times New Roman" w:hAnsiTheme="minorHAnsi" w:cstheme="minorHAnsi"/>
                <w:szCs w:val="20"/>
                <w:lang w:val="en-US"/>
              </w:rPr>
              <w:t>[</w:t>
            </w:r>
            <w:r w:rsidRPr="003D67D2">
              <w:rPr>
                <w:rFonts w:asciiTheme="minorHAnsi" w:eastAsia="Times New Roman" w:hAnsiTheme="minorHAnsi" w:cstheme="minorHAnsi"/>
                <w:i/>
                <w:szCs w:val="20"/>
                <w:highlight w:val="lightGray"/>
                <w:lang w:val="en-US"/>
              </w:rPr>
              <w:t>signature</w:t>
            </w:r>
            <w:r w:rsidRPr="003D67D2">
              <w:rPr>
                <w:rFonts w:asciiTheme="minorHAnsi" w:eastAsia="Times New Roman" w:hAnsiTheme="minorHAnsi" w:cstheme="minorHAnsi"/>
                <w:szCs w:val="20"/>
                <w:lang w:val="en-US"/>
              </w:rPr>
              <w:t>]</w:t>
            </w:r>
          </w:p>
          <w:p w14:paraId="03FA2D87" w14:textId="7EC19269" w:rsidR="008F5E79" w:rsidRPr="003D67D2" w:rsidRDefault="008F5E79" w:rsidP="008F5E79">
            <w:pPr>
              <w:pStyle w:val="Bodytext210"/>
              <w:shd w:val="clear" w:color="auto" w:fill="auto"/>
              <w:spacing w:before="0" w:after="0" w:line="276" w:lineRule="auto"/>
              <w:ind w:right="-34" w:firstLine="0"/>
              <w:rPr>
                <w:rFonts w:asciiTheme="minorHAnsi" w:hAnsiTheme="minorHAnsi" w:cstheme="minorHAnsi"/>
                <w:sz w:val="20"/>
                <w:szCs w:val="20"/>
              </w:rPr>
            </w:pPr>
            <w:r w:rsidRPr="003D67D2">
              <w:rPr>
                <w:rFonts w:asciiTheme="minorHAnsi" w:hAnsiTheme="minorHAnsi" w:cstheme="minorHAnsi"/>
                <w:sz w:val="20"/>
                <w:szCs w:val="20"/>
              </w:rPr>
              <w:t>Done in English,</w:t>
            </w:r>
          </w:p>
          <w:p w14:paraId="2FB149D8" w14:textId="5EAB7F85" w:rsidR="008F5E79" w:rsidRPr="003D67D2" w:rsidRDefault="008F5E79" w:rsidP="008F5E79">
            <w:pPr>
              <w:pStyle w:val="Bodytext210"/>
              <w:shd w:val="clear" w:color="auto" w:fill="auto"/>
              <w:spacing w:before="0" w:after="0" w:line="276" w:lineRule="auto"/>
              <w:ind w:right="-34" w:firstLine="0"/>
              <w:rPr>
                <w:rFonts w:asciiTheme="minorHAnsi" w:hAnsiTheme="minorHAnsi" w:cstheme="minorHAnsi"/>
                <w:sz w:val="20"/>
                <w:szCs w:val="20"/>
              </w:rPr>
            </w:pPr>
            <w:r w:rsidRPr="003D67D2">
              <w:rPr>
                <w:rFonts w:asciiTheme="minorHAnsi" w:hAnsiTheme="minorHAnsi" w:cstheme="minorHAnsi"/>
                <w:sz w:val="20"/>
                <w:szCs w:val="20"/>
              </w:rPr>
              <w:t xml:space="preserve">in Luxembourg, on </w:t>
            </w:r>
          </w:p>
        </w:tc>
      </w:tr>
    </w:tbl>
    <w:p w14:paraId="55E6B257" w14:textId="77777777" w:rsidR="008F5E79" w:rsidRDefault="008F5E79" w:rsidP="008F5E79">
      <w:pPr>
        <w:pStyle w:val="Bodytext210"/>
        <w:shd w:val="clear" w:color="auto" w:fill="auto"/>
        <w:spacing w:before="0" w:after="200" w:line="276" w:lineRule="auto"/>
        <w:ind w:right="-34" w:firstLine="0"/>
        <w:rPr>
          <w:rFonts w:asciiTheme="minorHAnsi" w:hAnsiTheme="minorHAnsi" w:cstheme="minorHAnsi"/>
          <w:b/>
          <w:i/>
          <w:iCs/>
        </w:rPr>
      </w:pPr>
    </w:p>
    <w:p w14:paraId="366CE274" w14:textId="77777777" w:rsidR="008F5E79" w:rsidRPr="00714D4F" w:rsidRDefault="008F5E79" w:rsidP="008F5E79">
      <w:pPr>
        <w:tabs>
          <w:tab w:val="left" w:pos="5103"/>
        </w:tabs>
        <w:spacing w:after="0" w:line="240" w:lineRule="auto"/>
        <w:jc w:val="left"/>
        <w:rPr>
          <w:rFonts w:asciiTheme="minorHAnsi" w:hAnsiTheme="minorHAnsi" w:cstheme="minorHAnsi"/>
          <w:bCs/>
          <w:i/>
          <w:sz w:val="24"/>
          <w:szCs w:val="24"/>
        </w:rPr>
      </w:pPr>
      <w:r w:rsidRPr="003D0FD1">
        <w:rPr>
          <w:rFonts w:asciiTheme="minorHAnsi" w:eastAsia="Times New Roman" w:hAnsiTheme="minorHAnsi" w:cstheme="minorHAnsi"/>
          <w:sz w:val="24"/>
          <w:szCs w:val="20"/>
        </w:rPr>
        <w:tab/>
      </w:r>
    </w:p>
    <w:p w14:paraId="0A383C6F" w14:textId="77777777" w:rsidR="008F5E79" w:rsidRPr="003D0FD1" w:rsidRDefault="008F5E79" w:rsidP="008F5E79">
      <w:pPr>
        <w:tabs>
          <w:tab w:val="left" w:pos="5103"/>
        </w:tabs>
        <w:spacing w:after="0" w:line="240" w:lineRule="auto"/>
        <w:jc w:val="left"/>
        <w:rPr>
          <w:rFonts w:asciiTheme="minorHAnsi" w:hAnsiTheme="minorHAnsi" w:cstheme="minorHAnsi"/>
          <w:bCs/>
          <w:i/>
          <w:sz w:val="24"/>
          <w:szCs w:val="24"/>
        </w:rPr>
      </w:pPr>
    </w:p>
    <w:p w14:paraId="678BB7A5" w14:textId="77777777" w:rsidR="008F5E79" w:rsidRDefault="008F5E79">
      <w:pPr>
        <w:jc w:val="left"/>
        <w:rPr>
          <w:rFonts w:asciiTheme="minorHAnsi" w:hAnsiTheme="minorHAnsi" w:cstheme="minorHAnsi"/>
        </w:rPr>
      </w:pPr>
    </w:p>
    <w:p w14:paraId="5F245FAE" w14:textId="77777777" w:rsidR="00E44353" w:rsidRPr="00FA0BCE" w:rsidRDefault="00E44353">
      <w:pPr>
        <w:jc w:val="left"/>
        <w:rPr>
          <w:rFonts w:asciiTheme="minorHAnsi" w:eastAsia="Times New Roman" w:hAnsiTheme="minorHAnsi" w:cstheme="minorHAnsi"/>
          <w:b/>
          <w:bCs/>
          <w:i/>
          <w:kern w:val="32"/>
          <w:sz w:val="36"/>
          <w:szCs w:val="28"/>
          <w:lang w:eastAsia="en-GB"/>
        </w:rPr>
      </w:pPr>
    </w:p>
    <w:p w14:paraId="22097F23" w14:textId="77777777" w:rsidR="008F5E79" w:rsidRDefault="008F5E79">
      <w:pPr>
        <w:jc w:val="left"/>
        <w:rPr>
          <w:rFonts w:asciiTheme="minorHAnsi" w:eastAsia="Times New Roman" w:hAnsiTheme="minorHAnsi" w:cstheme="minorHAnsi"/>
          <w:b/>
          <w:bCs/>
          <w:i/>
          <w:kern w:val="32"/>
          <w:sz w:val="36"/>
          <w:szCs w:val="28"/>
          <w:lang w:eastAsia="en-GB"/>
        </w:rPr>
      </w:pPr>
      <w:bookmarkStart w:id="565" w:name="_Ref19630018"/>
      <w:r>
        <w:rPr>
          <w:rFonts w:asciiTheme="minorHAnsi" w:hAnsiTheme="minorHAnsi" w:cstheme="minorHAnsi"/>
        </w:rPr>
        <w:br w:type="page"/>
      </w:r>
    </w:p>
    <w:p w14:paraId="61912B5D" w14:textId="12E4C246" w:rsidR="002F11D8" w:rsidRPr="00FA0BCE" w:rsidRDefault="002F11D8" w:rsidP="648FB6D8">
      <w:pPr>
        <w:pStyle w:val="Heading1"/>
        <w:numPr>
          <w:ilvl w:val="0"/>
          <w:numId w:val="0"/>
        </w:numPr>
        <w:rPr>
          <w:rFonts w:asciiTheme="minorHAnsi" w:hAnsiTheme="minorHAnsi" w:cstheme="minorBidi"/>
        </w:rPr>
      </w:pPr>
      <w:bookmarkStart w:id="566" w:name="_Toc183094126"/>
      <w:r w:rsidRPr="648FB6D8">
        <w:rPr>
          <w:rFonts w:asciiTheme="minorHAnsi" w:hAnsiTheme="minorHAnsi" w:cstheme="minorBidi"/>
        </w:rPr>
        <w:lastRenderedPageBreak/>
        <w:t>Annex I</w:t>
      </w:r>
      <w:r w:rsidR="00B82754">
        <w:rPr>
          <w:rFonts w:asciiTheme="minorHAnsi" w:hAnsiTheme="minorHAnsi" w:cstheme="minorBidi"/>
        </w:rPr>
        <w:t xml:space="preserve"> A</w:t>
      </w:r>
      <w:r w:rsidRPr="648FB6D8">
        <w:rPr>
          <w:rFonts w:asciiTheme="minorHAnsi" w:hAnsiTheme="minorHAnsi" w:cstheme="minorBidi"/>
        </w:rPr>
        <w:t>. Minimum requirements of the Hosting Site</w:t>
      </w:r>
      <w:bookmarkEnd w:id="538"/>
      <w:bookmarkEnd w:id="539"/>
      <w:bookmarkEnd w:id="540"/>
      <w:bookmarkEnd w:id="541"/>
      <w:bookmarkEnd w:id="542"/>
      <w:bookmarkEnd w:id="543"/>
      <w:bookmarkEnd w:id="544"/>
      <w:bookmarkEnd w:id="545"/>
      <w:bookmarkEnd w:id="546"/>
      <w:bookmarkEnd w:id="547"/>
      <w:bookmarkEnd w:id="548"/>
      <w:bookmarkEnd w:id="549"/>
      <w:bookmarkEnd w:id="565"/>
      <w:bookmarkEnd w:id="566"/>
    </w:p>
    <w:p w14:paraId="19398733" w14:textId="5994F2B4" w:rsidR="002F11D8" w:rsidRDefault="002F11D8" w:rsidP="002F11D8">
      <w:pPr>
        <w:rPr>
          <w:rFonts w:asciiTheme="minorHAnsi" w:hAnsiTheme="minorHAnsi" w:cstheme="minorHAnsi"/>
        </w:rPr>
      </w:pPr>
      <w:r w:rsidRPr="00FA0BCE">
        <w:rPr>
          <w:rFonts w:asciiTheme="minorHAnsi" w:hAnsiTheme="minorHAnsi" w:cstheme="minorHAnsi"/>
        </w:rPr>
        <w:t xml:space="preserve">The following list provides the minimum requirements for the Hosting Entity to host a </w:t>
      </w:r>
      <w:r w:rsidR="00CB189F">
        <w:rPr>
          <w:rFonts w:asciiTheme="minorHAnsi" w:hAnsiTheme="minorHAnsi" w:cstheme="minorHAnsi"/>
        </w:rPr>
        <w:t xml:space="preserve">EuroHPC supercomputer’s </w:t>
      </w:r>
      <w:r w:rsidR="00B82754">
        <w:rPr>
          <w:rFonts w:asciiTheme="minorHAnsi" w:hAnsiTheme="minorHAnsi" w:cstheme="minorHAnsi"/>
        </w:rPr>
        <w:t xml:space="preserve">AI </w:t>
      </w:r>
      <w:r w:rsidR="00CB189F">
        <w:rPr>
          <w:rFonts w:asciiTheme="minorHAnsi" w:hAnsiTheme="minorHAnsi" w:cstheme="minorHAnsi"/>
        </w:rPr>
        <w:t>upgrade</w:t>
      </w:r>
      <w:r w:rsidRPr="00FA0BCE">
        <w:rPr>
          <w:rFonts w:asciiTheme="minorHAnsi" w:hAnsiTheme="minorHAnsi" w:cstheme="minorHAnsi"/>
        </w:rPr>
        <w:t xml:space="preserve">. The hosting site must be able to guarantee the following within the timeline for the installation of the </w:t>
      </w:r>
      <w:r w:rsidR="00CB189F">
        <w:rPr>
          <w:rFonts w:asciiTheme="minorHAnsi" w:hAnsiTheme="minorHAnsi" w:cstheme="minorHAnsi"/>
        </w:rPr>
        <w:t xml:space="preserve">EuroHPC supercomputer’s </w:t>
      </w:r>
      <w:r w:rsidR="00B82754">
        <w:rPr>
          <w:rFonts w:asciiTheme="minorHAnsi" w:hAnsiTheme="minorHAnsi" w:cstheme="minorHAnsi"/>
        </w:rPr>
        <w:t xml:space="preserve">AI </w:t>
      </w:r>
      <w:r w:rsidR="00CB189F">
        <w:rPr>
          <w:rFonts w:asciiTheme="minorHAnsi" w:hAnsiTheme="minorHAnsi" w:cstheme="minorHAnsi"/>
        </w:rPr>
        <w:t>upgrade</w:t>
      </w:r>
      <w:r w:rsidRPr="00FA0BCE">
        <w:rPr>
          <w:rFonts w:asciiTheme="minorHAnsi" w:hAnsiTheme="minorHAnsi" w:cstheme="minorHAnsi"/>
        </w:rPr>
        <w:t>:</w:t>
      </w:r>
    </w:p>
    <w:p w14:paraId="0F8622EB" w14:textId="77777777" w:rsidR="004B30AA" w:rsidRDefault="004B30AA" w:rsidP="002F11D8">
      <w:pPr>
        <w:rPr>
          <w:rFonts w:asciiTheme="minorHAnsi" w:hAnsiTheme="minorHAnsi" w:cstheme="minorHAnsi"/>
        </w:rPr>
      </w:pPr>
    </w:p>
    <w:p w14:paraId="4874DA59" w14:textId="59222373" w:rsidR="004B30AA" w:rsidRPr="00FA0BCE" w:rsidRDefault="004B30AA" w:rsidP="004B30AA">
      <w:pPr>
        <w:numPr>
          <w:ilvl w:val="1"/>
          <w:numId w:val="75"/>
        </w:numPr>
        <w:tabs>
          <w:tab w:val="num" w:pos="360"/>
        </w:tabs>
        <w:contextualSpacing/>
        <w:rPr>
          <w:rFonts w:asciiTheme="minorHAnsi" w:hAnsiTheme="minorHAnsi" w:cstheme="minorBidi"/>
        </w:rPr>
      </w:pPr>
      <w:r w:rsidRPr="1A1F1FDF">
        <w:rPr>
          <w:rFonts w:asciiTheme="minorHAnsi" w:hAnsiTheme="minorHAnsi" w:cstheme="minorBidi"/>
        </w:rPr>
        <w:t>Power capacity and power quality for</w:t>
      </w:r>
      <w:r>
        <w:rPr>
          <w:rFonts w:asciiTheme="minorHAnsi" w:hAnsiTheme="minorHAnsi" w:cstheme="minorBidi"/>
        </w:rPr>
        <w:t xml:space="preserve"> the operation of the EuroHPC </w:t>
      </w:r>
      <w:r w:rsidR="00E22692">
        <w:rPr>
          <w:rFonts w:asciiTheme="minorHAnsi" w:hAnsiTheme="minorHAnsi" w:cstheme="minorBidi"/>
        </w:rPr>
        <w:t xml:space="preserve">supercomputer and </w:t>
      </w:r>
      <w:r w:rsidR="00B772BF">
        <w:rPr>
          <w:rFonts w:asciiTheme="minorHAnsi" w:hAnsiTheme="minorHAnsi" w:cstheme="minorBidi"/>
        </w:rPr>
        <w:t xml:space="preserve">the </w:t>
      </w:r>
      <w:r>
        <w:rPr>
          <w:rFonts w:asciiTheme="minorHAnsi" w:hAnsiTheme="minorHAnsi" w:cstheme="minorBidi"/>
        </w:rPr>
        <w:t xml:space="preserve">AI-optimised </w:t>
      </w:r>
      <w:r w:rsidR="00B772BF">
        <w:rPr>
          <w:rFonts w:asciiTheme="minorHAnsi" w:hAnsiTheme="minorHAnsi" w:cstheme="minorBidi"/>
        </w:rPr>
        <w:t>upgrade</w:t>
      </w:r>
      <w:r w:rsidRPr="1A1F1FDF">
        <w:rPr>
          <w:rFonts w:asciiTheme="minorHAnsi" w:hAnsiTheme="minorHAnsi" w:cstheme="minorBidi"/>
        </w:rPr>
        <w:t>.</w:t>
      </w:r>
    </w:p>
    <w:p w14:paraId="45E96EE9" w14:textId="18C6160F" w:rsidR="004B30AA" w:rsidRPr="00FA0BCE" w:rsidRDefault="004B30AA" w:rsidP="004B30AA">
      <w:pPr>
        <w:numPr>
          <w:ilvl w:val="1"/>
          <w:numId w:val="75"/>
        </w:numPr>
        <w:tabs>
          <w:tab w:val="num" w:pos="360"/>
        </w:tabs>
        <w:contextualSpacing/>
        <w:rPr>
          <w:rFonts w:asciiTheme="minorHAnsi" w:hAnsiTheme="minorHAnsi" w:cstheme="minorHAnsi"/>
        </w:rPr>
      </w:pPr>
      <w:r w:rsidRPr="00FA0BCE">
        <w:rPr>
          <w:rFonts w:asciiTheme="minorHAnsi" w:hAnsiTheme="minorHAnsi" w:cstheme="minorHAnsi"/>
        </w:rPr>
        <w:t>UPS power available to cover the critical systems including storage and access to data of the JU system</w:t>
      </w:r>
      <w:r w:rsidR="00B772BF">
        <w:rPr>
          <w:rFonts w:asciiTheme="minorHAnsi" w:hAnsiTheme="minorHAnsi" w:cstheme="minorHAnsi"/>
        </w:rPr>
        <w:t xml:space="preserve"> and its AI-optimised upgrade</w:t>
      </w:r>
      <w:r w:rsidRPr="00FA0BCE">
        <w:rPr>
          <w:rFonts w:asciiTheme="minorHAnsi" w:hAnsiTheme="minorHAnsi" w:cstheme="minorHAnsi"/>
        </w:rPr>
        <w:t>.</w:t>
      </w:r>
    </w:p>
    <w:p w14:paraId="2750ADAC" w14:textId="77777777" w:rsidR="004B30AA" w:rsidRPr="00FA0BCE" w:rsidRDefault="004B30AA" w:rsidP="004B30AA">
      <w:pPr>
        <w:numPr>
          <w:ilvl w:val="1"/>
          <w:numId w:val="75"/>
        </w:numPr>
        <w:tabs>
          <w:tab w:val="num" w:pos="360"/>
        </w:tabs>
        <w:contextualSpacing/>
        <w:rPr>
          <w:rFonts w:asciiTheme="minorHAnsi" w:hAnsiTheme="minorHAnsi" w:cstheme="minorHAnsi"/>
        </w:rPr>
      </w:pPr>
      <w:r>
        <w:rPr>
          <w:rFonts w:asciiTheme="minorHAnsi" w:hAnsiTheme="minorHAnsi" w:cstheme="minorHAnsi"/>
        </w:rPr>
        <w:t>Adequate</w:t>
      </w:r>
      <w:r w:rsidRPr="00FA0BCE">
        <w:rPr>
          <w:rFonts w:asciiTheme="minorHAnsi" w:hAnsiTheme="minorHAnsi" w:cstheme="minorHAnsi"/>
        </w:rPr>
        <w:t xml:space="preserve"> capacity of air or liquid cooling for hosting the system of the EuroHPC Joint Undertaking</w:t>
      </w:r>
    </w:p>
    <w:p w14:paraId="5D236ED5" w14:textId="77777777" w:rsidR="004B30AA" w:rsidRDefault="004B30AA" w:rsidP="004B30AA">
      <w:pPr>
        <w:numPr>
          <w:ilvl w:val="1"/>
          <w:numId w:val="75"/>
        </w:numPr>
        <w:tabs>
          <w:tab w:val="num" w:pos="360"/>
        </w:tabs>
        <w:contextualSpacing/>
        <w:rPr>
          <w:rFonts w:asciiTheme="minorHAnsi" w:hAnsiTheme="minorHAnsi" w:cstheme="minorHAnsi"/>
        </w:rPr>
      </w:pPr>
      <w:r w:rsidRPr="00FA0BCE">
        <w:rPr>
          <w:rFonts w:asciiTheme="minorHAnsi" w:hAnsiTheme="minorHAnsi" w:cstheme="minorHAnsi"/>
        </w:rPr>
        <w:t xml:space="preserve">100 Gbit/s connectivity towards the rest of the </w:t>
      </w:r>
      <w:r w:rsidRPr="00FA0BCE">
        <w:rPr>
          <w:rFonts w:asciiTheme="minorHAnsi" w:hAnsiTheme="minorHAnsi" w:cstheme="minorHAnsi"/>
          <w:lang w:eastAsia="fr-FR" w:bidi="fr-FR"/>
        </w:rPr>
        <w:t xml:space="preserve">GEANT </w:t>
      </w:r>
      <w:r w:rsidRPr="00FA0BCE">
        <w:rPr>
          <w:rFonts w:asciiTheme="minorHAnsi" w:hAnsiTheme="minorHAnsi" w:cstheme="minorHAnsi"/>
        </w:rPr>
        <w:t>Network (link capacity)</w:t>
      </w:r>
    </w:p>
    <w:p w14:paraId="335FC8EE" w14:textId="77777777" w:rsidR="004B30AA" w:rsidRDefault="004B30AA" w:rsidP="004B30AA">
      <w:pPr>
        <w:numPr>
          <w:ilvl w:val="1"/>
          <w:numId w:val="75"/>
        </w:numPr>
        <w:tabs>
          <w:tab w:val="num" w:pos="360"/>
        </w:tabs>
        <w:contextualSpacing/>
        <w:rPr>
          <w:rFonts w:asciiTheme="minorHAnsi" w:hAnsiTheme="minorHAnsi" w:cstheme="minorHAnsi"/>
        </w:rPr>
      </w:pPr>
      <w:r>
        <w:rPr>
          <w:rFonts w:asciiTheme="minorHAnsi" w:hAnsiTheme="minorHAnsi" w:cstheme="minorHAnsi"/>
        </w:rPr>
        <w:t>Co-location or high-speed connectivity to at least one associated data facility.</w:t>
      </w:r>
    </w:p>
    <w:p w14:paraId="7CAC2D58" w14:textId="77777777" w:rsidR="004B30AA" w:rsidRDefault="004B30AA" w:rsidP="004B30AA">
      <w:pPr>
        <w:numPr>
          <w:ilvl w:val="1"/>
          <w:numId w:val="75"/>
        </w:numPr>
        <w:tabs>
          <w:tab w:val="num" w:pos="360"/>
        </w:tabs>
        <w:contextualSpacing/>
        <w:rPr>
          <w:rFonts w:asciiTheme="minorHAnsi" w:hAnsiTheme="minorHAnsi" w:cstheme="minorHAnsi"/>
        </w:rPr>
      </w:pPr>
      <w:r>
        <w:rPr>
          <w:rFonts w:asciiTheme="minorHAnsi" w:hAnsiTheme="minorHAnsi" w:cstheme="minorHAnsi"/>
        </w:rPr>
        <w:t>Hosting physical security</w:t>
      </w:r>
    </w:p>
    <w:p w14:paraId="745495D5" w14:textId="77777777" w:rsidR="004B30AA" w:rsidRDefault="004B30AA" w:rsidP="004B30AA">
      <w:pPr>
        <w:numPr>
          <w:ilvl w:val="1"/>
          <w:numId w:val="75"/>
        </w:numPr>
        <w:tabs>
          <w:tab w:val="num" w:pos="360"/>
        </w:tabs>
        <w:contextualSpacing/>
        <w:rPr>
          <w:rFonts w:asciiTheme="minorHAnsi" w:hAnsiTheme="minorHAnsi" w:cstheme="minorHAnsi"/>
        </w:rPr>
      </w:pPr>
      <w:r>
        <w:rPr>
          <w:rFonts w:asciiTheme="minorHAnsi" w:hAnsiTheme="minorHAnsi" w:cstheme="minorHAnsi"/>
        </w:rPr>
        <w:t xml:space="preserve">Hosting fire migration equipment/procedures </w:t>
      </w:r>
    </w:p>
    <w:p w14:paraId="49232CA0" w14:textId="77777777" w:rsidR="004933DF" w:rsidRDefault="004B30AA" w:rsidP="004933DF">
      <w:pPr>
        <w:numPr>
          <w:ilvl w:val="1"/>
          <w:numId w:val="75"/>
        </w:numPr>
        <w:tabs>
          <w:tab w:val="num" w:pos="360"/>
        </w:tabs>
        <w:contextualSpacing/>
        <w:rPr>
          <w:rFonts w:asciiTheme="minorHAnsi" w:hAnsiTheme="minorHAnsi" w:cstheme="minorHAnsi"/>
        </w:rPr>
      </w:pPr>
      <w:r>
        <w:rPr>
          <w:rFonts w:asciiTheme="minorHAnsi" w:hAnsiTheme="minorHAnsi" w:cstheme="minorHAnsi"/>
        </w:rPr>
        <w:t>Hosting IT access security</w:t>
      </w:r>
    </w:p>
    <w:p w14:paraId="32687146" w14:textId="75E76539" w:rsidR="004B30AA" w:rsidRPr="004933DF" w:rsidRDefault="004B30AA" w:rsidP="004933DF">
      <w:pPr>
        <w:numPr>
          <w:ilvl w:val="1"/>
          <w:numId w:val="75"/>
        </w:numPr>
        <w:tabs>
          <w:tab w:val="num" w:pos="360"/>
        </w:tabs>
        <w:contextualSpacing/>
        <w:rPr>
          <w:rFonts w:asciiTheme="minorHAnsi" w:hAnsiTheme="minorHAnsi" w:cstheme="minorHAnsi"/>
        </w:rPr>
      </w:pPr>
      <w:r w:rsidRPr="004933DF">
        <w:rPr>
          <w:rFonts w:asciiTheme="minorHAnsi" w:hAnsiTheme="minorHAnsi" w:cstheme="minorHAnsi"/>
        </w:rPr>
        <w:t xml:space="preserve">On call service support teams for IT issues </w:t>
      </w:r>
    </w:p>
    <w:p w14:paraId="039C0BDB" w14:textId="77777777" w:rsidR="004933DF" w:rsidRDefault="004B30AA" w:rsidP="004933DF">
      <w:pPr>
        <w:numPr>
          <w:ilvl w:val="1"/>
          <w:numId w:val="75"/>
        </w:numPr>
        <w:tabs>
          <w:tab w:val="num" w:pos="360"/>
        </w:tabs>
        <w:contextualSpacing/>
        <w:rPr>
          <w:rFonts w:asciiTheme="minorHAnsi" w:hAnsiTheme="minorHAnsi" w:cstheme="minorHAnsi"/>
        </w:rPr>
      </w:pPr>
      <w:r w:rsidRPr="004B30AA">
        <w:rPr>
          <w:rFonts w:asciiTheme="minorHAnsi" w:hAnsiTheme="minorHAnsi" w:cstheme="minorHAnsi"/>
        </w:rPr>
        <w:t>Dedicated on-call service team for facilities issues</w:t>
      </w:r>
    </w:p>
    <w:p w14:paraId="3A317AAD" w14:textId="06123586" w:rsidR="004B30AA" w:rsidRDefault="004B30AA" w:rsidP="000171A3">
      <w:pPr>
        <w:numPr>
          <w:ilvl w:val="1"/>
          <w:numId w:val="75"/>
        </w:numPr>
        <w:tabs>
          <w:tab w:val="num" w:pos="360"/>
        </w:tabs>
        <w:contextualSpacing/>
        <w:rPr>
          <w:rFonts w:asciiTheme="minorHAnsi" w:hAnsiTheme="minorHAnsi" w:cstheme="minorHAnsi"/>
        </w:rPr>
      </w:pPr>
      <w:r w:rsidRPr="004933DF">
        <w:rPr>
          <w:rFonts w:asciiTheme="minorHAnsi" w:hAnsiTheme="minorHAnsi" w:cstheme="minorHAnsi"/>
        </w:rPr>
        <w:t>Regularly measure the satisfaction of users with the service via a user survey.</w:t>
      </w:r>
    </w:p>
    <w:p w14:paraId="18B88EAD" w14:textId="706729C7" w:rsidR="000171A3" w:rsidRDefault="000171A3">
      <w:pPr>
        <w:jc w:val="left"/>
        <w:rPr>
          <w:rFonts w:asciiTheme="minorHAnsi" w:hAnsiTheme="minorHAnsi" w:cstheme="minorHAnsi"/>
        </w:rPr>
      </w:pPr>
      <w:r>
        <w:rPr>
          <w:rFonts w:asciiTheme="minorHAnsi" w:hAnsiTheme="minorHAnsi" w:cstheme="minorHAnsi"/>
        </w:rPr>
        <w:br w:type="page"/>
      </w:r>
    </w:p>
    <w:p w14:paraId="40BAA823" w14:textId="77777777" w:rsidR="000171A3" w:rsidRPr="004933DF" w:rsidRDefault="000171A3" w:rsidP="000171A3">
      <w:pPr>
        <w:tabs>
          <w:tab w:val="num" w:pos="1440"/>
        </w:tabs>
        <w:ind w:left="1440"/>
        <w:contextualSpacing/>
        <w:rPr>
          <w:rFonts w:asciiTheme="minorHAnsi" w:hAnsiTheme="minorHAnsi" w:cstheme="minorHAnsi"/>
        </w:rPr>
      </w:pPr>
    </w:p>
    <w:p w14:paraId="1FC078A5" w14:textId="77777777" w:rsidR="00974DFA" w:rsidRPr="00974DFA" w:rsidRDefault="00974DFA" w:rsidP="00974DFA">
      <w:pPr>
        <w:keepNext/>
        <w:spacing w:before="240" w:after="60" w:line="240" w:lineRule="auto"/>
        <w:jc w:val="left"/>
        <w:outlineLvl w:val="0"/>
        <w:rPr>
          <w:rFonts w:asciiTheme="minorHAnsi" w:eastAsia="Times New Roman" w:hAnsiTheme="minorHAnsi" w:cstheme="minorHAnsi"/>
          <w:b/>
          <w:bCs/>
          <w:i/>
          <w:kern w:val="32"/>
          <w:sz w:val="36"/>
          <w:szCs w:val="28"/>
          <w:lang w:eastAsia="en-GB"/>
        </w:rPr>
      </w:pPr>
      <w:bookmarkStart w:id="567" w:name="_Toc183094127"/>
      <w:r w:rsidRPr="00974DFA">
        <w:rPr>
          <w:rFonts w:asciiTheme="minorHAnsi" w:eastAsia="Times New Roman" w:hAnsiTheme="minorHAnsi" w:cstheme="minorHAnsi"/>
          <w:b/>
          <w:bCs/>
          <w:i/>
          <w:kern w:val="32"/>
          <w:sz w:val="36"/>
          <w:szCs w:val="28"/>
          <w:lang w:eastAsia="en-GB"/>
        </w:rPr>
        <w:t>Annex I B. Description/Requirements for AI Factories</w:t>
      </w:r>
      <w:bookmarkEnd w:id="567"/>
    </w:p>
    <w:p w14:paraId="35E11753" w14:textId="77777777" w:rsidR="00974DFA" w:rsidRPr="00974DFA" w:rsidRDefault="00974DFA" w:rsidP="00974DFA">
      <w:pPr>
        <w:rPr>
          <w:lang w:eastAsia="en-GB"/>
        </w:rPr>
      </w:pPr>
    </w:p>
    <w:p w14:paraId="1748ACA3" w14:textId="77777777" w:rsidR="00974DFA" w:rsidRPr="00974DFA" w:rsidRDefault="00974DFA" w:rsidP="00974DFA">
      <w:pPr>
        <w:numPr>
          <w:ilvl w:val="2"/>
          <w:numId w:val="75"/>
        </w:numPr>
        <w:tabs>
          <w:tab w:val="clear" w:pos="2160"/>
          <w:tab w:val="num" w:pos="720"/>
        </w:tabs>
        <w:ind w:left="720"/>
        <w:rPr>
          <w:rFonts w:asciiTheme="minorHAnsi" w:hAnsiTheme="minorHAnsi" w:cstheme="minorHAnsi"/>
          <w:b/>
          <w:bCs/>
        </w:rPr>
      </w:pPr>
      <w:r w:rsidRPr="00974DFA">
        <w:rPr>
          <w:rFonts w:asciiTheme="minorHAnsi" w:hAnsiTheme="minorHAnsi" w:cstheme="minorHAnsi"/>
          <w:b/>
          <w:bCs/>
        </w:rPr>
        <w:t>Compute</w:t>
      </w:r>
    </w:p>
    <w:p w14:paraId="5A13A8C1" w14:textId="77777777" w:rsidR="00974DFA" w:rsidRPr="00974DFA" w:rsidRDefault="00974DFA" w:rsidP="00974DFA">
      <w:pPr>
        <w:rPr>
          <w:lang w:eastAsia="en-GB"/>
        </w:rPr>
      </w:pPr>
      <w:r w:rsidRPr="00974DFA">
        <w:rPr>
          <w:lang w:eastAsia="en-GB"/>
        </w:rPr>
        <w:t xml:space="preserve">AI Factories should deliver a minimum computing capacity to address the needs of users and their AI ecosystem, including potential AI European model developers and serve the needs of their targeted AI ecosystem. Their targeted compute requirement should be ideally justified through the use AI/HPC  benchmarks. </w:t>
      </w:r>
    </w:p>
    <w:p w14:paraId="3F3DCF27"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Storage</w:t>
      </w:r>
    </w:p>
    <w:p w14:paraId="4140D93E" w14:textId="77777777" w:rsidR="00974DFA" w:rsidRPr="00974DFA" w:rsidRDefault="00974DFA" w:rsidP="00974DFA">
      <w:pPr>
        <w:rPr>
          <w:lang w:eastAsia="en-GB"/>
        </w:rPr>
      </w:pPr>
      <w:r w:rsidRPr="00974DFA">
        <w:rPr>
          <w:lang w:eastAsia="en-GB"/>
        </w:rPr>
        <w:t>AI Factories must ensure enough storage capacity to handle large and numerous databases, as well as providing the necessary flexibility to increase their capacity according to the evolution of needs of users. The storage should be collocated with the supercomputer or connected through a high speed (terabit) connection to maximize data throughput and minimise latency.</w:t>
      </w:r>
    </w:p>
    <w:p w14:paraId="6FDB03B3" w14:textId="77777777" w:rsidR="00974DFA" w:rsidRPr="00974DFA" w:rsidRDefault="00974DFA" w:rsidP="00974DFA">
      <w:pPr>
        <w:numPr>
          <w:ilvl w:val="0"/>
          <w:numId w:val="97"/>
        </w:numPr>
        <w:rPr>
          <w:rFonts w:asciiTheme="minorHAnsi" w:hAnsiTheme="minorHAnsi" w:cstheme="minorHAnsi"/>
          <w:lang w:eastAsia="en-GB"/>
        </w:rPr>
      </w:pPr>
      <w:r w:rsidRPr="00974DFA">
        <w:rPr>
          <w:rFonts w:asciiTheme="minorHAnsi" w:hAnsiTheme="minorHAnsi" w:cstheme="minorHAnsi"/>
          <w:b/>
          <w:bCs/>
          <w:lang w:eastAsia="en-GB"/>
        </w:rPr>
        <w:t>High-capacity storage</w:t>
      </w:r>
      <w:r w:rsidRPr="00974DFA">
        <w:rPr>
          <w:rFonts w:asciiTheme="minorHAnsi" w:hAnsiTheme="minorHAnsi" w:cstheme="minorHAnsi"/>
          <w:lang w:eastAsia="en-GB"/>
        </w:rPr>
        <w:t>:</w:t>
      </w:r>
      <w:r w:rsidRPr="00974DFA">
        <w:rPr>
          <w:rFonts w:asciiTheme="minorHAnsi" w:hAnsiTheme="minorHAnsi" w:cstheme="minorHAnsi"/>
        </w:rPr>
        <w:t xml:space="preserve"> </w:t>
      </w:r>
      <w:r w:rsidRPr="00974DFA">
        <w:rPr>
          <w:rFonts w:asciiTheme="minorHAnsi" w:hAnsiTheme="minorHAnsi" w:cstheme="minorHAnsi"/>
          <w:lang w:eastAsia="en-GB"/>
        </w:rPr>
        <w:t>Adequate storage capacity to manage vast datasets.</w:t>
      </w:r>
    </w:p>
    <w:p w14:paraId="4029E49C" w14:textId="77777777" w:rsidR="00974DFA" w:rsidRPr="00974DFA" w:rsidRDefault="00974DFA" w:rsidP="00974DFA">
      <w:pPr>
        <w:numPr>
          <w:ilvl w:val="0"/>
          <w:numId w:val="97"/>
        </w:numPr>
        <w:rPr>
          <w:rFonts w:asciiTheme="minorHAnsi" w:hAnsiTheme="minorHAnsi" w:cstheme="minorHAnsi"/>
          <w:lang w:eastAsia="en-GB"/>
        </w:rPr>
      </w:pPr>
      <w:r w:rsidRPr="00974DFA">
        <w:rPr>
          <w:rFonts w:asciiTheme="minorHAnsi" w:hAnsiTheme="minorHAnsi" w:cstheme="minorHAnsi"/>
          <w:b/>
          <w:bCs/>
          <w:lang w:eastAsia="en-GB"/>
        </w:rPr>
        <w:t>High-speed storage</w:t>
      </w:r>
      <w:r w:rsidRPr="00974DFA">
        <w:rPr>
          <w:rFonts w:asciiTheme="minorHAnsi" w:hAnsiTheme="minorHAnsi" w:cstheme="minorHAnsi"/>
          <w:lang w:eastAsia="en-GB"/>
        </w:rPr>
        <w:t>: Availability of fast storage to ensure rapid data access and transfer.</w:t>
      </w:r>
    </w:p>
    <w:p w14:paraId="430EFE66"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Data</w:t>
      </w:r>
    </w:p>
    <w:p w14:paraId="3142678C" w14:textId="77777777" w:rsidR="00974DFA" w:rsidRPr="00974DFA" w:rsidRDefault="00974DFA" w:rsidP="00974DFA">
      <w:r w:rsidRPr="00974DFA">
        <w:t>AI Factories must guarantee high-speed connectivity and unrestrained access to European Data Spaces and relevant data repositories.</w:t>
      </w:r>
    </w:p>
    <w:p w14:paraId="5B8B2D31" w14:textId="77777777" w:rsidR="00974DFA" w:rsidRPr="00974DFA" w:rsidRDefault="00974DFA" w:rsidP="00974DFA">
      <w:pPr>
        <w:numPr>
          <w:ilvl w:val="0"/>
          <w:numId w:val="97"/>
        </w:numPr>
        <w:rPr>
          <w:rFonts w:asciiTheme="minorHAnsi" w:hAnsiTheme="minorHAnsi" w:cstheme="minorHAnsi"/>
        </w:rPr>
      </w:pPr>
      <w:r w:rsidRPr="00974DFA">
        <w:rPr>
          <w:rFonts w:asciiTheme="minorHAnsi" w:hAnsiTheme="minorHAnsi" w:cstheme="minorHAnsi"/>
        </w:rPr>
        <w:t>Data facility: Co-located or very high-speed connection to (at least) one associated data facility linked to the supercomputer. Data centres to host large volumes of data necessary for AI Factories and associated data facilities must be operational within 12 months of being selected to host an AI Factory.</w:t>
      </w:r>
      <w:r w:rsidRPr="00974DFA" w:rsidDel="00A54E19">
        <w:rPr>
          <w:rFonts w:asciiTheme="minorHAnsi" w:hAnsiTheme="minorHAnsi" w:cstheme="minorHAnsi"/>
        </w:rPr>
        <w:t xml:space="preserve"> </w:t>
      </w:r>
    </w:p>
    <w:p w14:paraId="055187A6" w14:textId="3BA176B2" w:rsidR="00974DFA" w:rsidRPr="00974DFA" w:rsidRDefault="00974DFA" w:rsidP="00974DFA">
      <w:pPr>
        <w:numPr>
          <w:ilvl w:val="0"/>
          <w:numId w:val="97"/>
        </w:numPr>
        <w:rPr>
          <w:rFonts w:asciiTheme="minorHAnsi" w:hAnsiTheme="minorHAnsi" w:cstheme="minorHAnsi"/>
        </w:rPr>
      </w:pPr>
      <w:r w:rsidRPr="00974DFA">
        <w:rPr>
          <w:rFonts w:asciiTheme="minorHAnsi" w:hAnsiTheme="minorHAnsi" w:cstheme="minorHAnsi"/>
        </w:rPr>
        <w:t xml:space="preserve">Access to Common European Data Spaces: Hosting entities should </w:t>
      </w:r>
      <w:r w:rsidR="00AD5CFB">
        <w:rPr>
          <w:rFonts w:asciiTheme="minorHAnsi" w:hAnsiTheme="minorHAnsi" w:cstheme="minorHAnsi"/>
        </w:rPr>
        <w:t>ensure interaction with and</w:t>
      </w:r>
      <w:r w:rsidRPr="00974DFA">
        <w:rPr>
          <w:rFonts w:asciiTheme="minorHAnsi" w:hAnsiTheme="minorHAnsi" w:cstheme="minorHAnsi"/>
        </w:rPr>
        <w:t xml:space="preserve"> access to Common European Data Spaces </w:t>
      </w:r>
      <w:r w:rsidR="00AD5CFB">
        <w:rPr>
          <w:rFonts w:asciiTheme="minorHAnsi" w:hAnsiTheme="minorHAnsi" w:cstheme="minorHAnsi"/>
        </w:rPr>
        <w:t>described in their application (Annex</w:t>
      </w:r>
      <w:r w:rsidR="000171A3">
        <w:rPr>
          <w:rFonts w:asciiTheme="minorHAnsi" w:hAnsiTheme="minorHAnsi" w:cstheme="minorHAnsi"/>
        </w:rPr>
        <w:t xml:space="preserve"> V</w:t>
      </w:r>
      <w:r w:rsidR="00AD5CFB">
        <w:rPr>
          <w:rFonts w:asciiTheme="minorHAnsi" w:hAnsiTheme="minorHAnsi" w:cstheme="minorHAnsi"/>
        </w:rPr>
        <w:t>)</w:t>
      </w:r>
      <w:r w:rsidRPr="00974DFA">
        <w:rPr>
          <w:rFonts w:asciiTheme="minorHAnsi" w:hAnsiTheme="minorHAnsi" w:cstheme="minorHAnsi"/>
        </w:rPr>
        <w:t>.</w:t>
      </w:r>
    </w:p>
    <w:p w14:paraId="23CD8C6D" w14:textId="77777777" w:rsidR="00974DFA" w:rsidRPr="00974DFA" w:rsidRDefault="00974DFA" w:rsidP="00974DFA">
      <w:pPr>
        <w:numPr>
          <w:ilvl w:val="0"/>
          <w:numId w:val="97"/>
        </w:numPr>
        <w:rPr>
          <w:rFonts w:asciiTheme="minorHAnsi" w:hAnsiTheme="minorHAnsi" w:cstheme="minorHAnsi"/>
        </w:rPr>
      </w:pPr>
      <w:r w:rsidRPr="00974DFA">
        <w:rPr>
          <w:rFonts w:asciiTheme="minorHAnsi" w:hAnsiTheme="minorHAnsi" w:cstheme="minorHAnsi"/>
        </w:rPr>
        <w:t xml:space="preserve">Security: AI Factories should guarantee the confidentiality and integrity of sensitive data and ensure the integrity of computational processes. Users of computing capacity could for example be authenticated using the EU </w:t>
      </w:r>
      <w:proofErr w:type="spellStart"/>
      <w:r w:rsidRPr="00974DFA">
        <w:rPr>
          <w:rFonts w:asciiTheme="minorHAnsi" w:hAnsiTheme="minorHAnsi" w:cstheme="minorHAnsi"/>
        </w:rPr>
        <w:t>eID</w:t>
      </w:r>
      <w:proofErr w:type="spellEnd"/>
      <w:r w:rsidRPr="00974DFA">
        <w:rPr>
          <w:rFonts w:asciiTheme="minorHAnsi" w:hAnsiTheme="minorHAnsi" w:cstheme="minorHAnsi"/>
        </w:rPr>
        <w:t xml:space="preserve"> Wallet, once available.</w:t>
      </w:r>
    </w:p>
    <w:p w14:paraId="1F90F004" w14:textId="77777777" w:rsidR="00974DFA" w:rsidRPr="00974DFA" w:rsidRDefault="00974DFA" w:rsidP="00974DFA">
      <w:pPr>
        <w:numPr>
          <w:ilvl w:val="0"/>
          <w:numId w:val="97"/>
        </w:numPr>
        <w:rPr>
          <w:rFonts w:asciiTheme="minorHAnsi" w:hAnsiTheme="minorHAnsi" w:cstheme="minorHAnsi"/>
        </w:rPr>
      </w:pPr>
      <w:r w:rsidRPr="00974DFA">
        <w:rPr>
          <w:rFonts w:asciiTheme="minorHAnsi" w:hAnsiTheme="minorHAnsi" w:cstheme="minorHAnsi"/>
        </w:rPr>
        <w:t>Secure and trusted environments:  Where justified, AI factories should establish secure and trusted (research) environments for both industry and scientific research ensuring the confidentiality and integrity of data</w:t>
      </w:r>
    </w:p>
    <w:p w14:paraId="440CD3D4"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Connectivity</w:t>
      </w:r>
    </w:p>
    <w:p w14:paraId="3B274A93" w14:textId="77777777" w:rsidR="00974DFA" w:rsidRPr="00974DFA" w:rsidRDefault="00974DFA" w:rsidP="00974DFA">
      <w:r w:rsidRPr="00974DFA">
        <w:t xml:space="preserve">AI factories should ensure a high-bandwidth, low-latency secure networking to support rapid data transfer between nodes and storage systems. In addition, AI Factories should ensure secure connection to the forthcoming EuroHPC Hyper-connectivity network. </w:t>
      </w:r>
    </w:p>
    <w:p w14:paraId="6D64CC15"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Software and application development</w:t>
      </w:r>
    </w:p>
    <w:p w14:paraId="4EF623EF" w14:textId="77777777" w:rsidR="00974DFA" w:rsidRPr="00974DFA" w:rsidRDefault="00974DFA" w:rsidP="00974DFA">
      <w:r w:rsidRPr="00974DFA">
        <w:t xml:space="preserve">AI Factories should provide a rich software environment including a ready-to-use set of AI-oriented tools (e.g., </w:t>
      </w:r>
      <w:proofErr w:type="spellStart"/>
      <w:r w:rsidRPr="00974DFA">
        <w:t>Pytorch</w:t>
      </w:r>
      <w:proofErr w:type="spellEnd"/>
      <w:r w:rsidRPr="00974DFA">
        <w:t xml:space="preserve">, TensorFlow, etc.) with clear use-cases and examples for efficient use at large-scale, enabling new users to adapt quickly to the environment, as well as to facilitate the use of containerized workloads and workflows. It </w:t>
      </w:r>
      <w:r w:rsidRPr="00974DFA">
        <w:lastRenderedPageBreak/>
        <w:t>should be noted that most software tools at the core of AI development and execution are open source and should be supported; otherwise, AI Factories should establish adequate licensing mechanisms.</w:t>
      </w:r>
    </w:p>
    <w:p w14:paraId="53CD6DA7" w14:textId="77777777" w:rsidR="00974DFA" w:rsidRPr="00974DFA" w:rsidRDefault="00974DFA" w:rsidP="00974DFA"/>
    <w:p w14:paraId="0AF473BE" w14:textId="77777777" w:rsidR="00974DFA" w:rsidRPr="00974DFA" w:rsidRDefault="00974DFA" w:rsidP="00974DFA">
      <w:pPr>
        <w:numPr>
          <w:ilvl w:val="0"/>
          <w:numId w:val="75"/>
        </w:numPr>
        <w:rPr>
          <w:rFonts w:asciiTheme="minorHAnsi" w:hAnsiTheme="minorHAnsi" w:cstheme="minorHAnsi"/>
        </w:rPr>
      </w:pPr>
      <w:r w:rsidRPr="00974DFA">
        <w:rPr>
          <w:rFonts w:asciiTheme="minorHAnsi" w:hAnsiTheme="minorHAnsi" w:cstheme="minorHAnsi"/>
          <w:b/>
          <w:bCs/>
        </w:rPr>
        <w:t>User support for national users and users from the EuroHPC Participating States</w:t>
      </w:r>
    </w:p>
    <w:p w14:paraId="5F08EBDB" w14:textId="7B84F871" w:rsidR="00974DFA" w:rsidRPr="00974DFA" w:rsidRDefault="00974DFA" w:rsidP="00974DFA">
      <w:r w:rsidRPr="00974DFA">
        <w:t xml:space="preserve">Each Hosting Entity should </w:t>
      </w:r>
      <w:r w:rsidR="007060B6">
        <w:t>implement the accepted</w:t>
      </w:r>
      <w:r w:rsidRPr="00974DFA">
        <w:t xml:space="preserve"> HPC/AI professional support plan, </w:t>
      </w:r>
      <w:r w:rsidR="00EC1183">
        <w:t>which describes</w:t>
      </w:r>
      <w:r w:rsidR="00EC1183" w:rsidRPr="00974DFA">
        <w:t xml:space="preserve"> </w:t>
      </w:r>
      <w:r w:rsidR="00EC1183">
        <w:t>an</w:t>
      </w:r>
      <w:r w:rsidR="00EC1183" w:rsidRPr="00974DFA">
        <w:t xml:space="preserve"> </w:t>
      </w:r>
      <w:r w:rsidRPr="00974DFA">
        <w:t xml:space="preserve">range of support activities to be offered and provided to users. </w:t>
      </w:r>
    </w:p>
    <w:p w14:paraId="744D145C" w14:textId="4DE010EA" w:rsidR="00974DFA" w:rsidRPr="00974DFA" w:rsidRDefault="007E0CA0" w:rsidP="00974DFA">
      <w:r>
        <w:t xml:space="preserve">Hosting Entities should also ensure </w:t>
      </w:r>
      <w:r w:rsidR="00974DFA" w:rsidRPr="00974DFA">
        <w:t xml:space="preserve"> </w:t>
      </w:r>
      <w:r>
        <w:t>servicing</w:t>
      </w:r>
      <w:r w:rsidR="00974DFA" w:rsidRPr="00974DFA">
        <w:t xml:space="preserve"> public and private users from the EuroHPC Participating States</w:t>
      </w:r>
      <w:r>
        <w:t xml:space="preserve">, as described </w:t>
      </w:r>
      <w:r w:rsidR="00586CAA">
        <w:t>in their Call of Expression of Interest</w:t>
      </w:r>
      <w:r w:rsidR="00974DFA" w:rsidRPr="00974DFA">
        <w:t xml:space="preserve">. </w:t>
      </w:r>
    </w:p>
    <w:p w14:paraId="4C130B87" w14:textId="77777777" w:rsidR="00974DFA" w:rsidRPr="00974DFA" w:rsidRDefault="00974DFA" w:rsidP="00974DFA">
      <w:r w:rsidRPr="00974DFA">
        <w:t>AI services, including User Support, should be provided in a consistent and professional manner following industrial standards</w:t>
      </w:r>
    </w:p>
    <w:p w14:paraId="11AE087F"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Co-working and entrepreneurial AI Factory Hubs</w:t>
      </w:r>
    </w:p>
    <w:p w14:paraId="5C88AA6E" w14:textId="38AFC76E" w:rsidR="00974DFA" w:rsidRPr="00974DFA" w:rsidRDefault="00586CAA" w:rsidP="00974DFA">
      <w:r>
        <w:t>Hosting Entities should ensure the availability</w:t>
      </w:r>
      <w:r w:rsidR="00974DFA" w:rsidRPr="00974DFA">
        <w:t xml:space="preserve"> physical facilities located nearby or associated to the foreseen AI Factory, such as sufficient large and well-adapted co-working spaces, possibly complemented by virtual working spaces. These will serve startups and SMEs, scientific communities/ talented students and HPC/AI support teams, as well as incubators and accelerators to meet and work on common ideas and projects and get access to capital and to community support that are critical to developing the AI ecosystem. </w:t>
      </w:r>
    </w:p>
    <w:p w14:paraId="01FF23F1" w14:textId="77777777" w:rsidR="00974DFA" w:rsidRPr="00974DFA" w:rsidRDefault="00974DFA" w:rsidP="00974DFA">
      <w:r w:rsidRPr="00974DFA">
        <w:t>Hosting entities should also include and/or identify the availability of a physical campus facility located nearby or associated to an AI Factory for hosting talented AI students working or trained in the AI Factory. Such facility would stimulate the relationship between the AI Factory and the local universities to create an environment that can attract the necessary talented human capital and build vibrant, attractive, and dynamic communities of practice along the AI Factory region.</w:t>
      </w:r>
    </w:p>
    <w:p w14:paraId="34129032"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Skills and education</w:t>
      </w:r>
    </w:p>
    <w:p w14:paraId="4732981F" w14:textId="29A93E14" w:rsidR="00974DFA" w:rsidRPr="00974DFA" w:rsidRDefault="00974DFA" w:rsidP="00974DFA">
      <w:r w:rsidRPr="00974DFA">
        <w:t xml:space="preserve">Hosting entities should </w:t>
      </w:r>
      <w:r w:rsidR="002530D9">
        <w:t xml:space="preserve">implemented </w:t>
      </w:r>
      <w:r w:rsidR="00D47374">
        <w:t xml:space="preserve">an </w:t>
      </w:r>
      <w:r w:rsidRPr="00974DFA">
        <w:t xml:space="preserve">AI Factory Skills Plan </w:t>
      </w:r>
      <w:r w:rsidR="00D47374">
        <w:t>as provided in their application (Annex</w:t>
      </w:r>
      <w:r w:rsidR="000171A3">
        <w:t xml:space="preserve"> V</w:t>
      </w:r>
      <w:r w:rsidR="00D47374">
        <w:t>)</w:t>
      </w:r>
      <w:r w:rsidRPr="00974DFA">
        <w:t>. This plan include</w:t>
      </w:r>
      <w:r w:rsidR="00D47374">
        <w:t>s</w:t>
      </w:r>
      <w:r w:rsidRPr="00974DFA">
        <w:t xml:space="preserve"> the offer of a structured training program highlighting relevant courses, activities, and learning pathways tailored to meet the diverse needs of potential users. </w:t>
      </w:r>
    </w:p>
    <w:p w14:paraId="7B02B274" w14:textId="4E5149D3" w:rsidR="00974DFA" w:rsidRPr="00974DFA" w:rsidRDefault="00974DFA" w:rsidP="00974DFA">
      <w:r w:rsidRPr="00974DFA">
        <w:t xml:space="preserve">Similarly hosting entities should convincingly demonstrate that they have direct access to the necessary human capital and talent and, </w:t>
      </w:r>
      <w:r w:rsidR="00C612B4">
        <w:t>implement the accepted</w:t>
      </w:r>
      <w:r w:rsidRPr="00974DFA">
        <w:t xml:space="preserve"> strategy as to how they intend to collaborate and engage with universities, research </w:t>
      </w:r>
      <w:proofErr w:type="spellStart"/>
      <w:r w:rsidRPr="00974DFA">
        <w:t>centers</w:t>
      </w:r>
      <w:proofErr w:type="spellEnd"/>
      <w:r w:rsidRPr="00974DFA">
        <w:t xml:space="preserve"> and other training providers to train and equip students at all levels with the necessary in-demand AI skills. </w:t>
      </w:r>
    </w:p>
    <w:p w14:paraId="3184FA23" w14:textId="5C2BD5CD" w:rsidR="00974DFA" w:rsidRPr="00974DFA" w:rsidRDefault="00974DFA" w:rsidP="00974DFA">
      <w:r w:rsidRPr="00974DFA">
        <w:t xml:space="preserve">Hosting entities should put in place training on advanced subjects such as AI for HPC, Deep Learning, AI Programming environments, etc. Additionally, they should </w:t>
      </w:r>
      <w:r w:rsidR="00602E2C">
        <w:t xml:space="preserve">use </w:t>
      </w:r>
      <w:r w:rsidRPr="00974DFA">
        <w:t xml:space="preserve"> different delivery modes to provide advanced training in subject areas that require intensive hands-on experience (on-site, online, hybrid)and capacity to deliver a variety of training actions other than courses such as workshops, hackathons, summer-schools, etc. It is crucial that Hosting Entities </w:t>
      </w:r>
      <w:r w:rsidR="00602E2C">
        <w:t xml:space="preserve">collaborate </w:t>
      </w:r>
      <w:r w:rsidRPr="00974DFA">
        <w:t xml:space="preserve">with other institutions to deliver training. It </w:t>
      </w:r>
      <w:r w:rsidR="00C612B4">
        <w:t>is</w:t>
      </w:r>
      <w:r w:rsidR="00AD0F43">
        <w:t xml:space="preserve"> </w:t>
      </w:r>
      <w:r w:rsidRPr="00974DFA">
        <w:t xml:space="preserve">the responsibility of each AI Factory to design and </w:t>
      </w:r>
      <w:r w:rsidR="00C612B4">
        <w:t>implement</w:t>
      </w:r>
      <w:r w:rsidR="00C612B4" w:rsidRPr="00974DFA">
        <w:t xml:space="preserve"> </w:t>
      </w:r>
      <w:r w:rsidRPr="00974DFA">
        <w:t>a robust and comprehensive set of training/education actions.</w:t>
      </w:r>
    </w:p>
    <w:p w14:paraId="557CDD11"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 xml:space="preserve">Engagement / Interacting with the AI community </w:t>
      </w:r>
    </w:p>
    <w:p w14:paraId="3239B28A" w14:textId="77777777" w:rsidR="00974DFA" w:rsidRPr="00974DFA" w:rsidRDefault="00974DFA" w:rsidP="00974DFA">
      <w:r w:rsidRPr="00974DFA">
        <w:t xml:space="preserve">AI Factories should professionally engage with and serve the broader AI community – from academia and research institutions, to startups, SMEs, and industry – liaising with existing initiatives like TEFs, EDICs, EDIHs and National HPC Competence Centres. AI Factories need to identify the main stakeholders at regional and national level and establish connections through networking events and conferences, sharing knowledge and working </w:t>
      </w:r>
      <w:r w:rsidRPr="00974DFA">
        <w:lastRenderedPageBreak/>
        <w:t>together on joint projects. Strategic formal partnerships, talent exchange, and joint initiatives can further strengthen these collaborations. It should be noted that national and local ecosystems should be the starting point for building AI Factories. The organisation and coordination of AI, data and HPC initiatives at the European level is important and ensuring to avoid national silos.</w:t>
      </w:r>
      <w:r w:rsidRPr="00974DFA">
        <w:cr/>
      </w:r>
    </w:p>
    <w:p w14:paraId="6A83180B" w14:textId="77777777" w:rsidR="00974DFA" w:rsidRPr="00974DFA" w:rsidRDefault="00974DFA" w:rsidP="00974DFA">
      <w:r w:rsidRPr="00974DFA">
        <w:t>Hosting entities may consider the use and support of external professional service companies to optimise their offering and engagement with the AI ecosystem.</w:t>
      </w:r>
    </w:p>
    <w:p w14:paraId="423E5BE0"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 xml:space="preserve">AI Factories networking </w:t>
      </w:r>
    </w:p>
    <w:p w14:paraId="6D578035" w14:textId="77777777" w:rsidR="00974DFA" w:rsidRPr="00974DFA" w:rsidRDefault="00974DFA" w:rsidP="00974DFA">
      <w:r w:rsidRPr="00974DFA">
        <w:t>AI Factories should establish a collaborative framework to ensure effective networking and resource optimisation among themselves (e.g., knowledge sharing, specialisation, assets reutilisation, support, training, staff exchange, etc.). The collaboration between AI factories is very important to enable a thriving European AI ecosystem. This activity will be developed more extensively at a later stage when several AI Factories are operational.</w:t>
      </w:r>
    </w:p>
    <w:p w14:paraId="50DE574E" w14:textId="77777777" w:rsidR="00974DFA" w:rsidRPr="00974DFA" w:rsidRDefault="00974DFA" w:rsidP="00974DFA">
      <w:r w:rsidRPr="00974DFA">
        <w:t>A particular collaboration use case are HPC/AI projects spanning across two or more AI Factories, where users should have a homogeneous end-to-end experience. The collaboration framework must envisage different formal and informal collaboration mechanisms, including the allocation of resources for this purpose, in order to benefit from synergies and avoid duplication of efforts across the ensemble of AI Factories</w:t>
      </w:r>
    </w:p>
    <w:p w14:paraId="7CC83475" w14:textId="77777777" w:rsidR="00974DFA" w:rsidRPr="00974DFA" w:rsidRDefault="00974DFA" w:rsidP="00974DFA">
      <w:pPr>
        <w:numPr>
          <w:ilvl w:val="0"/>
          <w:numId w:val="75"/>
        </w:numPr>
        <w:rPr>
          <w:rFonts w:asciiTheme="minorHAnsi" w:hAnsiTheme="minorHAnsi" w:cstheme="minorHAnsi"/>
          <w:b/>
          <w:bCs/>
        </w:rPr>
      </w:pPr>
      <w:r w:rsidRPr="00974DFA">
        <w:rPr>
          <w:rFonts w:asciiTheme="minorHAnsi" w:hAnsiTheme="minorHAnsi" w:cstheme="minorHAnsi"/>
          <w:b/>
          <w:bCs/>
        </w:rPr>
        <w:t xml:space="preserve">Developing trustworthy AI </w:t>
      </w:r>
    </w:p>
    <w:p w14:paraId="279166A4" w14:textId="77777777" w:rsidR="00974DFA" w:rsidRPr="00974DFA" w:rsidRDefault="00974DFA" w:rsidP="00974DFA">
      <w:r w:rsidRPr="00974DFA">
        <w:t>The AI Factories will cooperate with the AI Office and the TEFs to develop robust guidelines and standards for AI development within AI Factories, aligned with the principles and requirements of the AI Act. These guidelines should cover among other, areas such as data protection, transparency, and accountability. This will help create a unified approach to AI development across Europe and different entities and promote trustworthiness and compliance.</w:t>
      </w:r>
    </w:p>
    <w:p w14:paraId="101B580E" w14:textId="77777777" w:rsidR="00974DFA" w:rsidRPr="00974DFA" w:rsidRDefault="00974DFA" w:rsidP="00974DFA">
      <w:r w:rsidRPr="00974DFA">
        <w:t>The AI Factories will furthermore work closely with the Testing and Experimentation facilities (TEFs), and the national AI supervision agencies, to test and validate AI solutions developed in the AI Factories to ensure they are considered trustworthy and compliant with the AI Act and robust enough to be used in real world settings.</w:t>
      </w:r>
    </w:p>
    <w:p w14:paraId="26B1FA93" w14:textId="18B61183" w:rsidR="000171A3" w:rsidRDefault="000171A3">
      <w:pPr>
        <w:jc w:val="left"/>
        <w:rPr>
          <w:rFonts w:asciiTheme="minorHAnsi" w:hAnsiTheme="minorHAnsi" w:cstheme="minorHAnsi"/>
        </w:rPr>
      </w:pPr>
      <w:r>
        <w:rPr>
          <w:rFonts w:asciiTheme="minorHAnsi" w:hAnsiTheme="minorHAnsi" w:cstheme="minorHAnsi"/>
        </w:rPr>
        <w:br w:type="page"/>
      </w:r>
    </w:p>
    <w:p w14:paraId="1BCA819E" w14:textId="77777777" w:rsidR="00532493" w:rsidRPr="00FA0BCE" w:rsidRDefault="00532493" w:rsidP="00974DFA">
      <w:pPr>
        <w:tabs>
          <w:tab w:val="num" w:pos="1440"/>
        </w:tabs>
        <w:contextualSpacing/>
        <w:rPr>
          <w:rFonts w:asciiTheme="minorHAnsi" w:hAnsiTheme="minorHAnsi" w:cstheme="minorHAnsi"/>
        </w:rPr>
      </w:pPr>
    </w:p>
    <w:p w14:paraId="33054B5D" w14:textId="0F1BBC79" w:rsidR="001F4082" w:rsidRPr="00FA0BCE" w:rsidRDefault="009D61EF" w:rsidP="648FB6D8">
      <w:pPr>
        <w:pStyle w:val="Heading1"/>
        <w:numPr>
          <w:ilvl w:val="0"/>
          <w:numId w:val="0"/>
        </w:numPr>
        <w:rPr>
          <w:rFonts w:asciiTheme="minorHAnsi" w:hAnsiTheme="minorHAnsi" w:cstheme="minorBidi"/>
          <w:b w:val="0"/>
          <w:bCs w:val="0"/>
          <w:i w:val="0"/>
        </w:rPr>
      </w:pPr>
      <w:bookmarkStart w:id="568" w:name="_Ref19630537"/>
      <w:bookmarkStart w:id="569" w:name="_Toc183094128"/>
      <w:r>
        <w:rPr>
          <w:rFonts w:asciiTheme="minorHAnsi" w:hAnsiTheme="minorHAnsi" w:cstheme="minorBidi"/>
        </w:rPr>
        <w:t>A</w:t>
      </w:r>
      <w:r w:rsidR="002F11D8" w:rsidRPr="648FB6D8">
        <w:rPr>
          <w:rFonts w:asciiTheme="minorHAnsi" w:hAnsiTheme="minorHAnsi" w:cstheme="minorBidi"/>
        </w:rPr>
        <w:t>nnex I</w:t>
      </w:r>
      <w:r w:rsidR="001F4082" w:rsidRPr="648FB6D8">
        <w:rPr>
          <w:rFonts w:asciiTheme="minorHAnsi" w:hAnsiTheme="minorHAnsi" w:cstheme="minorBidi"/>
        </w:rPr>
        <w:t xml:space="preserve">I </w:t>
      </w:r>
      <w:r w:rsidR="00341441" w:rsidRPr="648FB6D8">
        <w:rPr>
          <w:rFonts w:asciiTheme="minorHAnsi" w:hAnsiTheme="minorHAnsi" w:cstheme="minorBidi"/>
        </w:rPr>
        <w:t>Service Level Agreement (SLA)</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00341441" w:rsidRPr="648FB6D8">
        <w:rPr>
          <w:rFonts w:asciiTheme="minorHAnsi" w:hAnsiTheme="minorHAnsi" w:cstheme="minorBidi"/>
        </w:rPr>
        <w:t xml:space="preserve"> </w:t>
      </w:r>
      <w:bookmarkStart w:id="570" w:name="_Toc530778103"/>
      <w:bookmarkStart w:id="571" w:name="_Toc530830989"/>
      <w:bookmarkStart w:id="572" w:name="_Toc530838811"/>
      <w:bookmarkStart w:id="573" w:name="_Toc530990339"/>
      <w:bookmarkStart w:id="574" w:name="_Toc531091688"/>
      <w:bookmarkStart w:id="575" w:name="_Toc531104561"/>
      <w:bookmarkStart w:id="576" w:name="_Toc531104813"/>
      <w:bookmarkStart w:id="577" w:name="_Toc531104925"/>
      <w:bookmarkStart w:id="578" w:name="_Toc531105371"/>
      <w:bookmarkStart w:id="579" w:name="_Toc531107181"/>
      <w:bookmarkStart w:id="580" w:name="_Toc535586743"/>
      <w:bookmarkStart w:id="581" w:name="_Toc16865627"/>
      <w:bookmarkEnd w:id="568"/>
      <w:r w:rsidR="002F11D8" w:rsidRPr="648FB6D8">
        <w:rPr>
          <w:rFonts w:asciiTheme="minorHAnsi" w:hAnsiTheme="minorHAnsi" w:cstheme="minorBidi"/>
        </w:rPr>
        <w:t xml:space="preserve">- </w:t>
      </w:r>
      <w:r w:rsidR="001F4082" w:rsidRPr="648FB6D8">
        <w:rPr>
          <w:rFonts w:asciiTheme="minorHAnsi" w:hAnsiTheme="minorHAnsi" w:cstheme="minorBidi"/>
        </w:rPr>
        <w:t>Required Hosting Activities</w:t>
      </w:r>
      <w:bookmarkEnd w:id="570"/>
      <w:bookmarkEnd w:id="571"/>
      <w:bookmarkEnd w:id="572"/>
      <w:bookmarkEnd w:id="573"/>
      <w:bookmarkEnd w:id="574"/>
      <w:bookmarkEnd w:id="575"/>
      <w:bookmarkEnd w:id="576"/>
      <w:bookmarkEnd w:id="577"/>
      <w:bookmarkEnd w:id="578"/>
      <w:bookmarkEnd w:id="579"/>
      <w:bookmarkEnd w:id="580"/>
      <w:bookmarkEnd w:id="581"/>
      <w:r w:rsidR="001F4082" w:rsidRPr="648FB6D8">
        <w:rPr>
          <w:rFonts w:asciiTheme="minorHAnsi" w:hAnsiTheme="minorHAnsi" w:cstheme="minorBidi"/>
          <w:b w:val="0"/>
          <w:bCs w:val="0"/>
          <w:i w:val="0"/>
        </w:rPr>
        <w:t xml:space="preserve"> </w:t>
      </w:r>
      <w:bookmarkEnd w:id="569"/>
    </w:p>
    <w:p w14:paraId="6D28F2D1" w14:textId="410C68FC" w:rsidR="00341441" w:rsidRPr="00FA0BCE" w:rsidRDefault="00341441" w:rsidP="000001D6">
      <w:r w:rsidRPr="00FA0BCE">
        <w:t xml:space="preserve">The Hosting Entity is required to provide the following services relevant to the hosting </w:t>
      </w:r>
      <w:r w:rsidR="00DF5E61" w:rsidRPr="00DF5E61">
        <w:t xml:space="preserve">and operation </w:t>
      </w:r>
      <w:r w:rsidRPr="00FA0BCE">
        <w:t xml:space="preserve">of the </w:t>
      </w:r>
      <w:r w:rsidR="00CB189F">
        <w:t xml:space="preserve">EuroHPC supercomputer’s </w:t>
      </w:r>
      <w:r w:rsidR="00AE2CB7">
        <w:t xml:space="preserve">AI </w:t>
      </w:r>
      <w:r w:rsidR="00CB189F">
        <w:t>upgrade</w:t>
      </w:r>
      <w:r w:rsidR="006D4EB6">
        <w:t xml:space="preserve"> </w:t>
      </w:r>
      <w:r w:rsidR="006D4EB6" w:rsidRPr="006D4EB6">
        <w:t>and the hosting and operation of the associated AI Factory</w:t>
      </w:r>
      <w:r w:rsidRPr="00FA0BCE">
        <w:t>:</w:t>
      </w:r>
    </w:p>
    <w:p w14:paraId="56F8396E" w14:textId="5CE5FE19" w:rsidR="00341441" w:rsidRPr="00FA0BCE" w:rsidRDefault="00341441" w:rsidP="004F6455">
      <w:pPr>
        <w:pStyle w:val="ListParagraph"/>
        <w:numPr>
          <w:ilvl w:val="0"/>
          <w:numId w:val="3"/>
        </w:numPr>
      </w:pPr>
      <w:r w:rsidRPr="00FA0BCE">
        <w:t xml:space="preserve">Provide the Technical Environment including all facility management necessary to the operation of the </w:t>
      </w:r>
      <w:r w:rsidR="00CB189F">
        <w:t xml:space="preserve">EuroHPC supercomputer’s </w:t>
      </w:r>
      <w:r w:rsidR="00AE2CB7">
        <w:t xml:space="preserve">AI </w:t>
      </w:r>
      <w:r w:rsidR="00CB189F">
        <w:t xml:space="preserve">upgrade </w:t>
      </w:r>
      <w:r w:rsidRPr="00FA0BCE">
        <w:t xml:space="preserve">according to the technical specifications of the </w:t>
      </w:r>
      <w:r w:rsidR="00D40912">
        <w:t>upgrade</w:t>
      </w:r>
      <w:r w:rsidRPr="00FA0BCE">
        <w:t xml:space="preserve"> to be acquired.</w:t>
      </w:r>
    </w:p>
    <w:p w14:paraId="0BC01465" w14:textId="14D2051D" w:rsidR="00341441" w:rsidRPr="00FA0BCE" w:rsidRDefault="00341441" w:rsidP="004F6455">
      <w:pPr>
        <w:pStyle w:val="ListParagraph"/>
        <w:numPr>
          <w:ilvl w:val="0"/>
          <w:numId w:val="3"/>
        </w:numPr>
      </w:pPr>
      <w:r>
        <w:t>Supervise, monitor and check the performance of the commitments</w:t>
      </w:r>
      <w:r w:rsidR="00AA02C1">
        <w:t xml:space="preserve"> and obligations</w:t>
      </w:r>
      <w:r>
        <w:t xml:space="preserve"> of the vendor that relate to the </w:t>
      </w:r>
      <w:r w:rsidR="00AA02C1">
        <w:t xml:space="preserve">delivery, </w:t>
      </w:r>
      <w:r w:rsidR="464E57AD">
        <w:t>installation,</w:t>
      </w:r>
      <w:r w:rsidR="00AA02C1">
        <w:t xml:space="preserve"> and </w:t>
      </w:r>
      <w:r>
        <w:t xml:space="preserve">maintenance of the </w:t>
      </w:r>
      <w:r w:rsidR="00CB189F">
        <w:t xml:space="preserve">EuroHPC supercomputer’s </w:t>
      </w:r>
      <w:r w:rsidR="00AE2CB7">
        <w:t xml:space="preserve">AI </w:t>
      </w:r>
      <w:r w:rsidR="00CB189F">
        <w:t xml:space="preserve">upgrade </w:t>
      </w:r>
      <w:r>
        <w:t>in full respect of the mandate given by the EuroHPC Joint Undertaking to the Hosting Entity.</w:t>
      </w:r>
    </w:p>
    <w:p w14:paraId="62DB1B97" w14:textId="7D2B6D5F" w:rsidR="00341441" w:rsidRDefault="00AA02C1" w:rsidP="004F6455">
      <w:pPr>
        <w:pStyle w:val="ListParagraph"/>
        <w:numPr>
          <w:ilvl w:val="0"/>
          <w:numId w:val="3"/>
        </w:numPr>
      </w:pPr>
      <w:r w:rsidRPr="00FA0BCE">
        <w:t xml:space="preserve">In accordance with the </w:t>
      </w:r>
      <w:r w:rsidR="00787D2B">
        <w:t>G</w:t>
      </w:r>
      <w:r w:rsidR="00787D2B" w:rsidRPr="00FA0BCE">
        <w:t xml:space="preserve">rant </w:t>
      </w:r>
      <w:r w:rsidR="00787D2B">
        <w:t>A</w:t>
      </w:r>
      <w:r w:rsidR="00787D2B" w:rsidRPr="00FA0BCE">
        <w:t>greement</w:t>
      </w:r>
      <w:r w:rsidR="00787D2B">
        <w:t xml:space="preserve"> </w:t>
      </w:r>
      <w:r w:rsidR="00AE2CB7">
        <w:t>for operating costs</w:t>
      </w:r>
      <w:r w:rsidR="00787D2B">
        <w:t xml:space="preserve"> of the AI upgrade</w:t>
      </w:r>
      <w:r w:rsidRPr="00FA0BCE">
        <w:t>, e</w:t>
      </w:r>
      <w:r w:rsidR="00341441" w:rsidRPr="00FA0BCE">
        <w:t xml:space="preserve">nsure the operation of the </w:t>
      </w:r>
      <w:r w:rsidR="00CB189F">
        <w:t xml:space="preserve">EuroHPC supercomputer’s </w:t>
      </w:r>
      <w:r w:rsidR="001C788B">
        <w:t xml:space="preserve">AI </w:t>
      </w:r>
      <w:r w:rsidR="00CB189F">
        <w:t xml:space="preserve">upgrade </w:t>
      </w:r>
      <w:r w:rsidR="00341441" w:rsidRPr="00FA0BCE">
        <w:t xml:space="preserve">and the IT environment to enable users to access the resources and services for the duration of the Agreement. Allowing users to execute code in the </w:t>
      </w:r>
      <w:r w:rsidR="00CB189F">
        <w:t xml:space="preserve">EuroHPC supercomputer’s </w:t>
      </w:r>
      <w:r w:rsidR="001C788B">
        <w:t xml:space="preserve">AI </w:t>
      </w:r>
      <w:r w:rsidR="00CB189F">
        <w:t>upgrade</w:t>
      </w:r>
      <w:r w:rsidR="00341441" w:rsidRPr="00FA0BCE">
        <w:t>, monitor its evolution and retrieve the results.</w:t>
      </w:r>
    </w:p>
    <w:p w14:paraId="5804530D" w14:textId="060FC396" w:rsidR="00685436" w:rsidRPr="00685436" w:rsidRDefault="00685436" w:rsidP="00685436">
      <w:pPr>
        <w:pStyle w:val="ListParagraph"/>
        <w:numPr>
          <w:ilvl w:val="0"/>
          <w:numId w:val="3"/>
        </w:numPr>
      </w:pPr>
      <w:r w:rsidRPr="00685436">
        <w:t xml:space="preserve">In accordance with the </w:t>
      </w:r>
      <w:r w:rsidR="009B6107">
        <w:t>Grant Agreement</w:t>
      </w:r>
      <w:r w:rsidRPr="00685436">
        <w:t xml:space="preserve"> for the AI Factory, ensure the proper operation of the AI Factory and associated services, including facilitating the access to the services to start-ups, small and medium-sized enterprises and scientific users</w:t>
      </w:r>
      <w:r w:rsidR="00EA30FA">
        <w:t>.</w:t>
      </w:r>
    </w:p>
    <w:p w14:paraId="0ABE52D7" w14:textId="22240F2E" w:rsidR="00341441" w:rsidRPr="0085692A" w:rsidRDefault="00341441" w:rsidP="004F6455">
      <w:pPr>
        <w:pStyle w:val="ListParagraph"/>
        <w:numPr>
          <w:ilvl w:val="0"/>
          <w:numId w:val="3"/>
        </w:numPr>
      </w:pPr>
      <w:r w:rsidRPr="0085692A">
        <w:t>The Hosting Entity undertakes to provide at least the following user services:</w:t>
      </w:r>
    </w:p>
    <w:p w14:paraId="24CDFB79" w14:textId="77777777" w:rsidR="00A84CFF" w:rsidRDefault="00A84CFF" w:rsidP="00A84CFF">
      <w:pPr>
        <w:pStyle w:val="ListParagraph"/>
        <w:numPr>
          <w:ilvl w:val="1"/>
          <w:numId w:val="62"/>
        </w:numPr>
      </w:pPr>
      <w:r>
        <w:t>User support services provided by the AI Factory to AI ecosystem, including guidance for using the HPC environment, adapting the computational tasks associated to the training and finetuning of the AI models and related inference activities to the HPC environment.</w:t>
      </w:r>
    </w:p>
    <w:p w14:paraId="512E562A" w14:textId="747D641F" w:rsidR="00A84CFF" w:rsidRDefault="00A84CFF" w:rsidP="00A84CFF">
      <w:pPr>
        <w:pStyle w:val="ListParagraph"/>
        <w:numPr>
          <w:ilvl w:val="1"/>
          <w:numId w:val="62"/>
        </w:numPr>
      </w:pPr>
      <w:r>
        <w:t xml:space="preserve">User support provided by the AI Factory addressing broad AI community, including start-ups, SMEs, large industry, academia and research institutions. </w:t>
      </w:r>
    </w:p>
    <w:p w14:paraId="427CB38F" w14:textId="51B2BDF6" w:rsidR="00341441" w:rsidRPr="0085692A" w:rsidRDefault="00341441" w:rsidP="006E5599">
      <w:pPr>
        <w:pStyle w:val="ListParagraph"/>
        <w:numPr>
          <w:ilvl w:val="1"/>
          <w:numId w:val="62"/>
        </w:numPr>
      </w:pPr>
      <w:r w:rsidRPr="0085692A">
        <w:t xml:space="preserve">Hotline/helpdesk and support services, to provide users with a contact point </w:t>
      </w:r>
      <w:r w:rsidR="74320EF8" w:rsidRPr="0085692A">
        <w:t>to</w:t>
      </w:r>
      <w:r w:rsidRPr="0085692A">
        <w:t xml:space="preserve"> get help for the use of the system</w:t>
      </w:r>
      <w:r w:rsidR="43543997" w:rsidRPr="0085692A">
        <w:t xml:space="preserve"> including </w:t>
      </w:r>
      <w:r w:rsidR="1CED74C3" w:rsidRPr="0085692A">
        <w:t>the</w:t>
      </w:r>
      <w:r w:rsidRPr="0085692A">
        <w:t xml:space="preserve"> </w:t>
      </w:r>
      <w:r w:rsidR="1CED74C3" w:rsidRPr="0085692A">
        <w:t xml:space="preserve">upgrade </w:t>
      </w:r>
      <w:r w:rsidRPr="0085692A">
        <w:t>and IT environment. This support should be organi</w:t>
      </w:r>
      <w:r w:rsidR="00D40556" w:rsidRPr="0085692A">
        <w:t>s</w:t>
      </w:r>
      <w:r w:rsidRPr="0085692A">
        <w:t>ed as follows:</w:t>
      </w:r>
    </w:p>
    <w:p w14:paraId="45014A4B" w14:textId="1ACC1BE6" w:rsidR="00341441" w:rsidRPr="00FA0BCE" w:rsidRDefault="00341441" w:rsidP="001D59A8">
      <w:pPr>
        <w:pStyle w:val="ListParagraph"/>
        <w:numPr>
          <w:ilvl w:val="2"/>
          <w:numId w:val="98"/>
        </w:numPr>
      </w:pPr>
      <w:r>
        <w:t>A single point of a two-level support at least in English which can be contacted by phone and email should be set-up</w:t>
      </w:r>
      <w:r w:rsidR="1957CFA0">
        <w:t>.</w:t>
      </w:r>
    </w:p>
    <w:p w14:paraId="5D8BF4D0" w14:textId="2BAE0A8B" w:rsidR="00341441" w:rsidRPr="00FA0BCE" w:rsidRDefault="00341441" w:rsidP="001D59A8">
      <w:pPr>
        <w:pStyle w:val="ListParagraph"/>
        <w:numPr>
          <w:ilvl w:val="2"/>
          <w:numId w:val="98"/>
        </w:numPr>
      </w:pPr>
      <w:r>
        <w:t>This hotline/helpdesk should answer to requests about difficulties</w:t>
      </w:r>
      <w:r w:rsidR="001C4257">
        <w:t>/issues</w:t>
      </w:r>
      <w:r>
        <w:t xml:space="preserve"> dealing with the use of the </w:t>
      </w:r>
      <w:r w:rsidR="00CB189F">
        <w:t>EuroHPC supercomputer</w:t>
      </w:r>
      <w:r w:rsidR="13A859FA">
        <w:t xml:space="preserve"> including upgrade</w:t>
      </w:r>
      <w:r w:rsidR="00CB189F">
        <w:t xml:space="preserve"> </w:t>
      </w:r>
      <w:r>
        <w:t xml:space="preserve">and any information about this </w:t>
      </w:r>
      <w:r w:rsidR="00CB189F">
        <w:t>EuroHPC supercomputer</w:t>
      </w:r>
      <w:r w:rsidR="00242CC1">
        <w:t xml:space="preserve">’s AI </w:t>
      </w:r>
      <w:r w:rsidR="00CB189F">
        <w:t>upgrade</w:t>
      </w:r>
      <w:r>
        <w:t>.</w:t>
      </w:r>
    </w:p>
    <w:p w14:paraId="5D3BBA09" w14:textId="5CFBFCF8" w:rsidR="00341441" w:rsidRPr="00FA0BCE" w:rsidRDefault="00341441" w:rsidP="001D59A8">
      <w:pPr>
        <w:pStyle w:val="ListParagraph"/>
        <w:numPr>
          <w:ilvl w:val="2"/>
          <w:numId w:val="98"/>
        </w:numPr>
      </w:pPr>
      <w:r w:rsidRPr="00FA0BCE">
        <w:t>The unresolved incidents/requests by the hotline/helpdesk should be forwarded to a more experienced technical level through a ticketing management tool. This advanced technical level should address system and user applications (porting and optimi</w:t>
      </w:r>
      <w:r w:rsidR="00D40556">
        <w:t>s</w:t>
      </w:r>
      <w:r w:rsidRPr="00FA0BCE">
        <w:t>ation until five person days per case)</w:t>
      </w:r>
      <w:r w:rsidRPr="00FA0BCE">
        <w:rPr>
          <w:rStyle w:val="FootnoteReference"/>
          <w:rFonts w:asciiTheme="minorHAnsi" w:hAnsiTheme="minorHAnsi"/>
        </w:rPr>
        <w:footnoteReference w:id="10"/>
      </w:r>
      <w:r w:rsidRPr="00FA0BCE">
        <w:t xml:space="preserve">. </w:t>
      </w:r>
    </w:p>
    <w:p w14:paraId="575CC961" w14:textId="1C9076A0" w:rsidR="00341441" w:rsidRPr="00FA0BCE" w:rsidRDefault="00341441" w:rsidP="004F6455">
      <w:pPr>
        <w:pStyle w:val="ListParagraph"/>
        <w:numPr>
          <w:ilvl w:val="1"/>
          <w:numId w:val="62"/>
        </w:numPr>
      </w:pPr>
      <w:r>
        <w:lastRenderedPageBreak/>
        <w:t xml:space="preserve">Access to </w:t>
      </w:r>
      <w:r w:rsidR="00CB189F">
        <w:t>EuroHPC supercomputer</w:t>
      </w:r>
      <w:r w:rsidR="4019D1D8">
        <w:t xml:space="preserve"> including </w:t>
      </w:r>
      <w:r w:rsidR="60BE169A">
        <w:t xml:space="preserve">its </w:t>
      </w:r>
      <w:r w:rsidR="00974D6C">
        <w:t xml:space="preserve">AI </w:t>
      </w:r>
      <w:r w:rsidR="60BE169A">
        <w:t>upgraded</w:t>
      </w:r>
      <w:r w:rsidR="00CB189F">
        <w:t xml:space="preserve"> </w:t>
      </w:r>
      <w:r>
        <w:t>resources by the users;</w:t>
      </w:r>
    </w:p>
    <w:p w14:paraId="1DA66D79" w14:textId="77777777" w:rsidR="00341441" w:rsidRPr="00FA0BCE" w:rsidRDefault="00341441" w:rsidP="004F6455">
      <w:pPr>
        <w:pStyle w:val="ListParagraph"/>
        <w:numPr>
          <w:ilvl w:val="1"/>
          <w:numId w:val="62"/>
        </w:numPr>
      </w:pPr>
      <w:r w:rsidRPr="00FA0BCE">
        <w:t xml:space="preserve">User documentation (preferable in the form of an online knowledge base), including manuals and other information and tools that are required by the users; </w:t>
      </w:r>
    </w:p>
    <w:p w14:paraId="14C28FA1" w14:textId="77777777" w:rsidR="00341441" w:rsidRPr="00FA0BCE" w:rsidRDefault="00341441" w:rsidP="004F6455">
      <w:pPr>
        <w:pStyle w:val="ListParagraph"/>
        <w:numPr>
          <w:ilvl w:val="1"/>
          <w:numId w:val="62"/>
        </w:numPr>
      </w:pPr>
      <w:r w:rsidRPr="00FA0BCE">
        <w:t>Incident management;</w:t>
      </w:r>
    </w:p>
    <w:p w14:paraId="070CD0B5" w14:textId="2714A838" w:rsidR="00341441" w:rsidRPr="00FA0BCE" w:rsidRDefault="00341441" w:rsidP="004F6455">
      <w:pPr>
        <w:pStyle w:val="ListParagraph"/>
        <w:numPr>
          <w:ilvl w:val="1"/>
          <w:numId w:val="62"/>
        </w:numPr>
      </w:pPr>
      <w:r>
        <w:t xml:space="preserve">User account </w:t>
      </w:r>
      <w:r w:rsidR="627118F0">
        <w:t>management;</w:t>
      </w:r>
    </w:p>
    <w:p w14:paraId="11AF7298" w14:textId="77777777" w:rsidR="00341441" w:rsidRPr="00FA0BCE" w:rsidRDefault="00341441" w:rsidP="004F6455">
      <w:pPr>
        <w:pStyle w:val="ListParagraph"/>
        <w:numPr>
          <w:ilvl w:val="1"/>
          <w:numId w:val="62"/>
        </w:numPr>
      </w:pPr>
      <w:r w:rsidRPr="00FA0BCE">
        <w:t>Data storage services (scratch and related temporary storage services);</w:t>
      </w:r>
    </w:p>
    <w:p w14:paraId="12CBE599" w14:textId="3366CA4E" w:rsidR="00341441" w:rsidRPr="00FA0BCE" w:rsidRDefault="00341441" w:rsidP="004F6455">
      <w:pPr>
        <w:pStyle w:val="ListParagraph"/>
        <w:numPr>
          <w:ilvl w:val="1"/>
          <w:numId w:val="62"/>
        </w:numPr>
      </w:pPr>
      <w:r w:rsidRPr="00FA0BCE">
        <w:t xml:space="preserve">Data post-processing, including software tools to post-process data; </w:t>
      </w:r>
    </w:p>
    <w:p w14:paraId="3333D0C9" w14:textId="4AA2CFA1" w:rsidR="00341441" w:rsidRPr="00FA0BCE" w:rsidRDefault="00341441" w:rsidP="004F6455">
      <w:pPr>
        <w:pStyle w:val="ListParagraph"/>
        <w:numPr>
          <w:ilvl w:val="1"/>
          <w:numId w:val="62"/>
        </w:numPr>
      </w:pPr>
      <w:r w:rsidRPr="00FA0BCE">
        <w:t>User support for code porting and optimization (under the terms agreed separately with the EuroHPC Joint Undertaking);</w:t>
      </w:r>
    </w:p>
    <w:p w14:paraId="65DD7D51" w14:textId="77777777" w:rsidR="00341441" w:rsidRPr="00FA0BCE" w:rsidRDefault="00341441" w:rsidP="004F6455">
      <w:pPr>
        <w:pStyle w:val="ListParagraph"/>
        <w:numPr>
          <w:ilvl w:val="1"/>
          <w:numId w:val="62"/>
        </w:numPr>
      </w:pPr>
      <w:r w:rsidRPr="00FA0BCE">
        <w:t>Data processing and visualization services (under the terms agreed separately with the EuroHPC Joint Undertaking);</w:t>
      </w:r>
    </w:p>
    <w:p w14:paraId="7D1D8582" w14:textId="63042815" w:rsidR="00341441" w:rsidRPr="00FA0BCE" w:rsidRDefault="00341441" w:rsidP="004F6455">
      <w:pPr>
        <w:pStyle w:val="ListParagraph"/>
        <w:numPr>
          <w:ilvl w:val="1"/>
          <w:numId w:val="62"/>
        </w:numPr>
      </w:pPr>
      <w:r w:rsidRPr="00FA0BCE">
        <w:t>Visualization services, including remote visualisation services when relevant;</w:t>
      </w:r>
    </w:p>
    <w:p w14:paraId="7097BA72" w14:textId="47444A58" w:rsidR="00341441" w:rsidRPr="00FA0BCE" w:rsidRDefault="00341441" w:rsidP="004F6455">
      <w:pPr>
        <w:pStyle w:val="ListParagraph"/>
        <w:numPr>
          <w:ilvl w:val="1"/>
          <w:numId w:val="62"/>
        </w:numPr>
      </w:pPr>
      <w:r>
        <w:t xml:space="preserve">Information </w:t>
      </w:r>
      <w:r w:rsidR="2BB53F17">
        <w:t>to users</w:t>
      </w:r>
      <w:r>
        <w:t xml:space="preserve"> and the EuroHPC Joint Undertaking about incidents impacting the use of the </w:t>
      </w:r>
      <w:r w:rsidR="00CB189F">
        <w:t>EuroHPC supercomputer</w:t>
      </w:r>
      <w:r w:rsidR="3EAF4F13">
        <w:t xml:space="preserve"> and its</w:t>
      </w:r>
      <w:r w:rsidR="00CB189F">
        <w:t xml:space="preserve"> </w:t>
      </w:r>
      <w:r w:rsidR="00974D6C">
        <w:t xml:space="preserve">AI </w:t>
      </w:r>
      <w:r w:rsidR="00CB189F">
        <w:t xml:space="preserve">upgrade </w:t>
      </w:r>
      <w:r>
        <w:t>or the IT environment;</w:t>
      </w:r>
    </w:p>
    <w:p w14:paraId="07D888C0" w14:textId="31828A3E" w:rsidR="00341441" w:rsidRPr="00FA0BCE" w:rsidRDefault="00341441" w:rsidP="004F6455">
      <w:pPr>
        <w:pStyle w:val="ListParagraph"/>
        <w:numPr>
          <w:ilvl w:val="1"/>
          <w:numId w:val="62"/>
        </w:numPr>
      </w:pPr>
      <w:r>
        <w:t xml:space="preserve">At least yearly measurement of user satisfaction with the service offered by the Hosting Entity </w:t>
      </w:r>
      <w:r w:rsidR="2F377D55">
        <w:t>via user</w:t>
      </w:r>
      <w:r>
        <w:t xml:space="preserve"> surveys;</w:t>
      </w:r>
    </w:p>
    <w:p w14:paraId="1902DF6E" w14:textId="724B50D4" w:rsidR="00341441" w:rsidRPr="00FA0BCE" w:rsidRDefault="00341441" w:rsidP="004F6455">
      <w:pPr>
        <w:pStyle w:val="ListParagraph"/>
        <w:numPr>
          <w:ilvl w:val="0"/>
          <w:numId w:val="3"/>
        </w:numPr>
      </w:pPr>
      <w:r>
        <w:t xml:space="preserve">The Hosting Entity undertakes to provide support related to the </w:t>
      </w:r>
      <w:r w:rsidR="00CB189F">
        <w:t>EuroHPC supercomputer</w:t>
      </w:r>
      <w:r w:rsidR="63F38DE4">
        <w:t xml:space="preserve"> and </w:t>
      </w:r>
      <w:r w:rsidR="611F583F">
        <w:t xml:space="preserve">its </w:t>
      </w:r>
      <w:r w:rsidR="00974D6C">
        <w:t xml:space="preserve">AI </w:t>
      </w:r>
      <w:r w:rsidR="611F583F">
        <w:t>upgrade</w:t>
      </w:r>
      <w:r>
        <w:t>. This must include:</w:t>
      </w:r>
    </w:p>
    <w:p w14:paraId="1E4242D9" w14:textId="77777777" w:rsidR="00341441" w:rsidRPr="00FA0BCE" w:rsidRDefault="00341441" w:rsidP="00D55476">
      <w:pPr>
        <w:pStyle w:val="ListParagraph"/>
        <w:numPr>
          <w:ilvl w:val="1"/>
          <w:numId w:val="64"/>
        </w:numPr>
        <w:ind w:left="1429"/>
      </w:pPr>
      <w:r w:rsidRPr="00FA0BCE">
        <w:t>On call service support teams for IT issues</w:t>
      </w:r>
      <w:r w:rsidR="001C4257" w:rsidRPr="00FA0BCE">
        <w:t xml:space="preserve"> available to users</w:t>
      </w:r>
      <w:r w:rsidRPr="00FA0BCE">
        <w:t>;</w:t>
      </w:r>
      <w:r w:rsidRPr="00FA0BCE">
        <w:rPr>
          <w:lang w:eastAsia="en-GB"/>
        </w:rPr>
        <w:t xml:space="preserve"> </w:t>
      </w:r>
    </w:p>
    <w:p w14:paraId="6F0B4809" w14:textId="77777777" w:rsidR="00341441" w:rsidRPr="00FA0BCE" w:rsidRDefault="00341441" w:rsidP="00D55476">
      <w:pPr>
        <w:pStyle w:val="ListParagraph"/>
        <w:numPr>
          <w:ilvl w:val="1"/>
          <w:numId w:val="64"/>
        </w:numPr>
        <w:ind w:left="1429"/>
      </w:pPr>
      <w:r w:rsidRPr="00FA0BCE">
        <w:t>Dedicated on-call service team for facilities issues</w:t>
      </w:r>
      <w:r w:rsidR="001C4257" w:rsidRPr="00FA0BCE">
        <w:t xml:space="preserve"> available to users</w:t>
      </w:r>
      <w:r w:rsidRPr="00FA0BCE">
        <w:t>;</w:t>
      </w:r>
      <w:r w:rsidRPr="00FA0BCE">
        <w:rPr>
          <w:lang w:eastAsia="en-GB"/>
        </w:rPr>
        <w:t xml:space="preserve"> </w:t>
      </w:r>
    </w:p>
    <w:p w14:paraId="1ED76CDE" w14:textId="77FE337A" w:rsidR="00341441" w:rsidRPr="00FA0BCE" w:rsidRDefault="00341441" w:rsidP="00D55476">
      <w:pPr>
        <w:pStyle w:val="ListParagraph"/>
        <w:numPr>
          <w:ilvl w:val="1"/>
          <w:numId w:val="64"/>
        </w:numPr>
        <w:ind w:left="1429"/>
      </w:pPr>
      <w:r>
        <w:t xml:space="preserve">The Hosting Entity must have in place an escalation process (both functional and hierarchical) designed to bring </w:t>
      </w:r>
      <w:r w:rsidR="18B93400">
        <w:t>appropriate authority</w:t>
      </w:r>
      <w:r>
        <w:t xml:space="preserve"> and expertise rapidly into play to resolve issues and problems in accordance with agreed service levels;</w:t>
      </w:r>
    </w:p>
    <w:p w14:paraId="49785431" w14:textId="1B78B7B0" w:rsidR="00341441" w:rsidRPr="00FA0BCE" w:rsidRDefault="00341441" w:rsidP="00D55476">
      <w:pPr>
        <w:pStyle w:val="ListParagraph"/>
        <w:numPr>
          <w:ilvl w:val="1"/>
          <w:numId w:val="64"/>
        </w:numPr>
        <w:ind w:left="1429"/>
      </w:pPr>
      <w:r w:rsidRPr="00FA0BCE">
        <w:rPr>
          <w:lang w:val="en-US"/>
        </w:rPr>
        <w:t>Once an incident has been raised, the Hosting Entity support team will do the utmost to resolve, repair and restore services to full operation within the defined Service Level Agreement time limits</w:t>
      </w:r>
      <w:r w:rsidR="00D55476">
        <w:rPr>
          <w:lang w:val="en-US"/>
        </w:rPr>
        <w:t>;</w:t>
      </w:r>
    </w:p>
    <w:p w14:paraId="2842C9F2" w14:textId="6ECDFDD1" w:rsidR="00341441" w:rsidRPr="00F00195" w:rsidRDefault="00341441" w:rsidP="009F26CA">
      <w:pPr>
        <w:pStyle w:val="ListParagraph"/>
        <w:numPr>
          <w:ilvl w:val="0"/>
          <w:numId w:val="3"/>
        </w:numPr>
      </w:pPr>
      <w:r>
        <w:t xml:space="preserve">The Hosting Entity undertakes to report to the EuroHPC Joint Undertaking through the production of documents and KPIs reports </w:t>
      </w:r>
      <w:r w:rsidR="00CE4592">
        <w:t xml:space="preserve">as defined in Annex </w:t>
      </w:r>
      <w:r w:rsidR="00F00195">
        <w:t xml:space="preserve">III of the </w:t>
      </w:r>
      <w:r w:rsidR="00CE4592">
        <w:t xml:space="preserve">Hosting Agreement No. </w:t>
      </w:r>
      <w:r w:rsidR="008B222D">
        <w:t xml:space="preserve">[Hosting Agreement of the supercomputer] </w:t>
      </w:r>
      <w:r w:rsidR="00F00195">
        <w:t>and in Annex III</w:t>
      </w:r>
      <w:r w:rsidR="008A02C6">
        <w:t xml:space="preserve"> A</w:t>
      </w:r>
      <w:r w:rsidR="00F00195">
        <w:t xml:space="preserve"> below.</w:t>
      </w:r>
    </w:p>
    <w:p w14:paraId="254A2334" w14:textId="447B4D5C" w:rsidR="00341441" w:rsidRPr="00FA0BCE" w:rsidRDefault="00341441" w:rsidP="009F26CA">
      <w:pPr>
        <w:pStyle w:val="ListParagraph"/>
        <w:numPr>
          <w:ilvl w:val="0"/>
          <w:numId w:val="3"/>
        </w:numPr>
      </w:pPr>
      <w:r w:rsidRPr="00FA0BCE">
        <w:t>The Hosting Entity undertakes to monitor the</w:t>
      </w:r>
      <w:r w:rsidR="004760CB">
        <w:t xml:space="preserve"> </w:t>
      </w:r>
      <w:r w:rsidRPr="00FA0BCE">
        <w:t>IT infrastructure and</w:t>
      </w:r>
      <w:r w:rsidRPr="00FA0BCE">
        <w:rPr>
          <w:lang w:eastAsia="en-GB"/>
        </w:rPr>
        <w:t> </w:t>
      </w:r>
      <w:r w:rsidRPr="00FA0BCE">
        <w:t>technical</w:t>
      </w:r>
      <w:r w:rsidRPr="00FA0BCE">
        <w:rPr>
          <w:lang w:eastAsia="en-GB"/>
        </w:rPr>
        <w:t> </w:t>
      </w:r>
      <w:r w:rsidRPr="00FA0BCE">
        <w:t>infrastructure and equipment,</w:t>
      </w:r>
      <w:r w:rsidR="00D40556">
        <w:t xml:space="preserve"> </w:t>
      </w:r>
      <w:r w:rsidRPr="00FA0BCE">
        <w:t>including</w:t>
      </w:r>
      <w:r w:rsidR="00D40556">
        <w:rPr>
          <w:lang w:eastAsia="en-GB"/>
        </w:rPr>
        <w:t xml:space="preserve"> </w:t>
      </w:r>
      <w:r w:rsidRPr="00FA0BCE">
        <w:t xml:space="preserve">power electrical </w:t>
      </w:r>
      <w:r w:rsidRPr="00FA0BCE">
        <w:rPr>
          <w:lang w:eastAsia="da-DK" w:bidi="da-DK"/>
        </w:rPr>
        <w:t>systems</w:t>
      </w:r>
      <w:r w:rsidR="00D40556">
        <w:rPr>
          <w:lang w:eastAsia="da-DK" w:bidi="da-DK"/>
        </w:rPr>
        <w:t>.</w:t>
      </w:r>
    </w:p>
    <w:p w14:paraId="28355703" w14:textId="115EC6AB" w:rsidR="00341441" w:rsidRPr="00FA0BCE" w:rsidRDefault="00341441" w:rsidP="009F26CA">
      <w:pPr>
        <w:pStyle w:val="ListParagraph"/>
        <w:numPr>
          <w:ilvl w:val="0"/>
          <w:numId w:val="3"/>
        </w:numPr>
      </w:pPr>
      <w:r>
        <w:t>The Hosting Entity undertakes to monitor the capacity</w:t>
      </w:r>
      <w:r w:rsidR="00DF6AA9">
        <w:t xml:space="preserve"> </w:t>
      </w:r>
      <w:r>
        <w:t>and</w:t>
      </w:r>
      <w:r w:rsidR="00DF6AA9">
        <w:rPr>
          <w:lang w:eastAsia="en-GB"/>
        </w:rPr>
        <w:t xml:space="preserve"> </w:t>
      </w:r>
      <w:r>
        <w:t>operational</w:t>
      </w:r>
      <w:r w:rsidR="00DF6AA9">
        <w:t xml:space="preserve"> </w:t>
      </w:r>
      <w:r>
        <w:t>load</w:t>
      </w:r>
      <w:r w:rsidR="00DF6AA9">
        <w:t xml:space="preserve"> </w:t>
      </w:r>
      <w:r>
        <w:t>of</w:t>
      </w:r>
      <w:r w:rsidR="00DF6AA9">
        <w:t xml:space="preserve"> </w:t>
      </w:r>
      <w:r>
        <w:t>the hosting site infrastructure</w:t>
      </w:r>
      <w:r w:rsidR="00D40556">
        <w:rPr>
          <w:lang w:eastAsia="en-GB"/>
        </w:rPr>
        <w:t xml:space="preserve"> </w:t>
      </w:r>
      <w:r>
        <w:t>providing</w:t>
      </w:r>
      <w:r w:rsidR="00D40556">
        <w:t xml:space="preserve"> </w:t>
      </w:r>
      <w:r>
        <w:t>services</w:t>
      </w:r>
      <w:r w:rsidR="00D40556">
        <w:t xml:space="preserve"> </w:t>
      </w:r>
      <w:r>
        <w:t xml:space="preserve">to the </w:t>
      </w:r>
      <w:r w:rsidR="00CB189F" w:rsidRPr="34FF4E00">
        <w:rPr>
          <w:lang w:eastAsia="de-DE" w:bidi="de-DE"/>
        </w:rPr>
        <w:t>EuroHPC supercomputer</w:t>
      </w:r>
      <w:r w:rsidR="6A5A2448" w:rsidRPr="34FF4E00">
        <w:rPr>
          <w:lang w:eastAsia="de-DE" w:bidi="de-DE"/>
        </w:rPr>
        <w:t xml:space="preserve"> and its</w:t>
      </w:r>
      <w:r w:rsidR="00CB189F" w:rsidRPr="34FF4E00">
        <w:rPr>
          <w:lang w:eastAsia="de-DE" w:bidi="de-DE"/>
        </w:rPr>
        <w:t xml:space="preserve"> </w:t>
      </w:r>
      <w:r w:rsidR="00974D6C">
        <w:rPr>
          <w:lang w:eastAsia="de-DE" w:bidi="de-DE"/>
        </w:rPr>
        <w:t xml:space="preserve">AI </w:t>
      </w:r>
      <w:r w:rsidR="00CB189F" w:rsidRPr="34FF4E00">
        <w:rPr>
          <w:lang w:eastAsia="de-DE" w:bidi="de-DE"/>
        </w:rPr>
        <w:t>upgrade</w:t>
      </w:r>
      <w:r w:rsidR="00D64191" w:rsidRPr="34FF4E00">
        <w:rPr>
          <w:lang w:eastAsia="de-DE" w:bidi="de-DE"/>
        </w:rPr>
        <w:t>.</w:t>
      </w:r>
    </w:p>
    <w:p w14:paraId="2157CEC1" w14:textId="7DD7D92D" w:rsidR="00341441" w:rsidRPr="00FA0BCE" w:rsidRDefault="00341441" w:rsidP="009F26CA">
      <w:pPr>
        <w:pStyle w:val="ListParagraph"/>
        <w:numPr>
          <w:ilvl w:val="0"/>
          <w:numId w:val="3"/>
        </w:numPr>
      </w:pPr>
      <w:r>
        <w:t xml:space="preserve">Cooling and other infrastructure services related to the operation of the </w:t>
      </w:r>
      <w:r w:rsidR="00CB189F">
        <w:t xml:space="preserve">EuroHPC supercomputer’s </w:t>
      </w:r>
      <w:r w:rsidR="008049D1">
        <w:t xml:space="preserve">AI </w:t>
      </w:r>
      <w:r w:rsidR="00CB189F">
        <w:t>upgrade</w:t>
      </w:r>
      <w:r w:rsidR="43B510FC">
        <w:t>,</w:t>
      </w:r>
      <w:r>
        <w:t xml:space="preserve"> such as </w:t>
      </w:r>
      <w:r w:rsidRPr="34FF4E00">
        <w:rPr>
          <w:lang w:eastAsia="da-DK" w:bidi="da-DK"/>
        </w:rPr>
        <w:t xml:space="preserve">fire </w:t>
      </w:r>
      <w:r>
        <w:t xml:space="preserve">detection, monitoring, security, at the hosting site of the </w:t>
      </w:r>
      <w:r w:rsidR="00CB189F">
        <w:t>EuroHPC supercomputer</w:t>
      </w:r>
      <w:r w:rsidR="3B93B4F8">
        <w:t>’s</w:t>
      </w:r>
      <w:r w:rsidR="00CB189F">
        <w:t xml:space="preserve"> </w:t>
      </w:r>
      <w:r w:rsidR="008049D1">
        <w:t xml:space="preserve">AI </w:t>
      </w:r>
      <w:r w:rsidR="00CB189F">
        <w:t>upgrade</w:t>
      </w:r>
      <w:r>
        <w:t>.</w:t>
      </w:r>
    </w:p>
    <w:p w14:paraId="40A39296" w14:textId="377718C3" w:rsidR="00341441" w:rsidRPr="00FA0BCE" w:rsidRDefault="00341441" w:rsidP="009F26CA">
      <w:pPr>
        <w:pStyle w:val="ListParagraph"/>
        <w:numPr>
          <w:ilvl w:val="0"/>
          <w:numId w:val="3"/>
        </w:numPr>
      </w:pPr>
      <w:r>
        <w:lastRenderedPageBreak/>
        <w:t xml:space="preserve">Provision of electricity consumption of the </w:t>
      </w:r>
      <w:r w:rsidR="00CB189F">
        <w:t xml:space="preserve">EuroHPC supercomputer’s </w:t>
      </w:r>
      <w:r w:rsidR="0060592E">
        <w:t xml:space="preserve">AI </w:t>
      </w:r>
      <w:r w:rsidR="00CB189F">
        <w:t xml:space="preserve">upgrade </w:t>
      </w:r>
      <w:r>
        <w:t xml:space="preserve">and other IT equipment and by the facility (cooling, heating losses ...) related to the operation of the </w:t>
      </w:r>
      <w:r w:rsidR="00CB189F">
        <w:t xml:space="preserve">EuroHPC supercomputer’s </w:t>
      </w:r>
      <w:r w:rsidR="0060592E">
        <w:t xml:space="preserve">AI </w:t>
      </w:r>
      <w:r w:rsidR="00CB189F">
        <w:t>upgrade</w:t>
      </w:r>
      <w:r>
        <w:t xml:space="preserve">, </w:t>
      </w:r>
      <w:r w:rsidR="19EF18B1">
        <w:t>considering</w:t>
      </w:r>
      <w:r>
        <w:t xml:space="preserve"> the Power Usage Effectiveness (PUE).</w:t>
      </w:r>
    </w:p>
    <w:p w14:paraId="5E3B617A" w14:textId="36742D03" w:rsidR="00341441" w:rsidRPr="00FA0BCE" w:rsidRDefault="00341441" w:rsidP="009F26CA">
      <w:pPr>
        <w:pStyle w:val="ListParagraph"/>
        <w:numPr>
          <w:ilvl w:val="0"/>
          <w:numId w:val="3"/>
        </w:numPr>
      </w:pPr>
      <w:r>
        <w:t xml:space="preserve">Provision of the hosting site infrastructure, including equipment required for operating the </w:t>
      </w:r>
      <w:r w:rsidR="00CB189F">
        <w:t xml:space="preserve">EuroHPC supercomputer’s </w:t>
      </w:r>
      <w:r w:rsidR="0060592E">
        <w:t xml:space="preserve">AI </w:t>
      </w:r>
      <w:r w:rsidR="00CB189F">
        <w:t>upgrade</w:t>
      </w:r>
      <w:r>
        <w:t>. This involves network at the data centre level, different storage subsystems (</w:t>
      </w:r>
      <w:r w:rsidR="36CAF548">
        <w:t>e.g.,</w:t>
      </w:r>
      <w:r>
        <w:t xml:space="preserve"> high-performance and short-term storage tiers, backup systems and other IT equipment like licence servers etc.).</w:t>
      </w:r>
    </w:p>
    <w:p w14:paraId="27176F1F" w14:textId="6719C0F9" w:rsidR="00341441" w:rsidRPr="00FA0BCE" w:rsidRDefault="00341441" w:rsidP="009F26CA">
      <w:pPr>
        <w:pStyle w:val="ListParagraph"/>
        <w:numPr>
          <w:ilvl w:val="0"/>
          <w:numId w:val="3"/>
        </w:numPr>
      </w:pPr>
      <w:r>
        <w:t xml:space="preserve">Provision of External Network Connectivity: Connectivity for the </w:t>
      </w:r>
      <w:r w:rsidR="00CB189F">
        <w:t xml:space="preserve">EuroHPC supercomputer’s </w:t>
      </w:r>
      <w:r w:rsidR="0060592E">
        <w:t xml:space="preserve">AI </w:t>
      </w:r>
      <w:r w:rsidR="00CB189F">
        <w:t xml:space="preserve">upgrade </w:t>
      </w:r>
      <w:r>
        <w:t>to any external</w:t>
      </w:r>
      <w:r w:rsidR="00296761">
        <w:t xml:space="preserve"> </w:t>
      </w:r>
      <w:r>
        <w:t>site, including the rest of the Union will require access to an adequate physical networking infrastructure in conformity with the requirements of this hosting agreement.</w:t>
      </w:r>
    </w:p>
    <w:p w14:paraId="490EBE05" w14:textId="13AC9D22" w:rsidR="00341441" w:rsidRPr="00FA0BCE" w:rsidRDefault="00341441" w:rsidP="009F26CA">
      <w:pPr>
        <w:pStyle w:val="ListParagraph"/>
        <w:numPr>
          <w:ilvl w:val="0"/>
          <w:numId w:val="3"/>
        </w:numPr>
      </w:pPr>
      <w:r>
        <w:t xml:space="preserve">Provision of power back up and distribution items related to providing power to the </w:t>
      </w:r>
      <w:r w:rsidR="00CB189F">
        <w:t xml:space="preserve">EuroHPC supercomputer’s </w:t>
      </w:r>
      <w:r w:rsidR="0060592E">
        <w:t xml:space="preserve">AI </w:t>
      </w:r>
      <w:r w:rsidR="00CB189F">
        <w:t xml:space="preserve">upgrade </w:t>
      </w:r>
      <w:r>
        <w:t>installed inside the data centre technical area according to the requirements of this hosting agreement.</w:t>
      </w:r>
    </w:p>
    <w:p w14:paraId="559CA3C7" w14:textId="1543BB36" w:rsidR="00341441" w:rsidRPr="00FA0BCE" w:rsidRDefault="00341441" w:rsidP="009F26CA">
      <w:pPr>
        <w:pStyle w:val="ListParagraph"/>
        <w:numPr>
          <w:ilvl w:val="0"/>
          <w:numId w:val="3"/>
        </w:numPr>
      </w:pPr>
      <w:r>
        <w:t>Provision of long</w:t>
      </w:r>
      <w:r w:rsidR="168C7AD5">
        <w:t>-</w:t>
      </w:r>
      <w:r>
        <w:t xml:space="preserve">term data storage to fulfil the requirements of the </w:t>
      </w:r>
      <w:r w:rsidR="00CB189F">
        <w:t>EuroHPC supercomputer</w:t>
      </w:r>
      <w:r w:rsidR="0060592E">
        <w:t xml:space="preserve">’s AI </w:t>
      </w:r>
      <w:r w:rsidR="00CB189F">
        <w:t xml:space="preserve">upgrade </w:t>
      </w:r>
      <w:r>
        <w:t>during the duration of this hosting agreement.</w:t>
      </w:r>
    </w:p>
    <w:p w14:paraId="7543DA96" w14:textId="6271D344" w:rsidR="00341441" w:rsidRPr="00FA0BCE" w:rsidRDefault="00341441" w:rsidP="009F26CA">
      <w:pPr>
        <w:pStyle w:val="ListParagraph"/>
        <w:numPr>
          <w:ilvl w:val="0"/>
          <w:numId w:val="3"/>
        </w:numPr>
      </w:pPr>
      <w:r>
        <w:t xml:space="preserve">Ensure the security of the Hosting Entity, the Technical and IT Environments and the </w:t>
      </w:r>
      <w:r w:rsidR="00CB189F">
        <w:t>EuroHPC supercomputer</w:t>
      </w:r>
      <w:r w:rsidR="5921C02C">
        <w:t xml:space="preserve"> including</w:t>
      </w:r>
      <w:r w:rsidR="00741052">
        <w:t xml:space="preserve"> its </w:t>
      </w:r>
      <w:r w:rsidR="00CB189F">
        <w:t>upgrade</w:t>
      </w:r>
      <w:r>
        <w:t>. As a minimum, the IT security must include the security measures defined in A</w:t>
      </w:r>
      <w:r w:rsidR="00C40EF9">
        <w:t>nnex I A</w:t>
      </w:r>
      <w:r>
        <w:t xml:space="preserve"> “Minimum requirements of the Hosting Site”</w:t>
      </w:r>
      <w:r w:rsidR="00D40556">
        <w:t>.</w:t>
      </w:r>
    </w:p>
    <w:p w14:paraId="4725AFC4" w14:textId="0B8A5569" w:rsidR="00341441" w:rsidRPr="00FA0BCE" w:rsidRDefault="00341441" w:rsidP="009F26CA">
      <w:pPr>
        <w:pStyle w:val="ListParagraph"/>
        <w:numPr>
          <w:ilvl w:val="0"/>
          <w:numId w:val="3"/>
        </w:numPr>
      </w:pPr>
      <w:r>
        <w:t xml:space="preserve">Apply the access-time set up by the EuroHPC Joint Undertaking to the </w:t>
      </w:r>
      <w:r w:rsidR="00CB189F">
        <w:t>EuroHPC supercomputer</w:t>
      </w:r>
      <w:r w:rsidR="1072C843">
        <w:t xml:space="preserve"> including its</w:t>
      </w:r>
      <w:r w:rsidR="00CB189F">
        <w:t xml:space="preserve"> </w:t>
      </w:r>
      <w:r w:rsidR="00FC37D9">
        <w:t xml:space="preserve">AI </w:t>
      </w:r>
      <w:r w:rsidR="00CB189F">
        <w:t xml:space="preserve">upgrade </w:t>
      </w:r>
      <w:r>
        <w:t>and to its IT environment</w:t>
      </w:r>
      <w:r w:rsidR="00D40556">
        <w:t>.</w:t>
      </w:r>
    </w:p>
    <w:p w14:paraId="0BD4D509" w14:textId="43C2D0F0" w:rsidR="002F11D8" w:rsidRPr="00FA0BCE" w:rsidRDefault="00341441" w:rsidP="009F26CA">
      <w:pPr>
        <w:pStyle w:val="ListParagraph"/>
        <w:numPr>
          <w:ilvl w:val="0"/>
          <w:numId w:val="3"/>
        </w:numPr>
      </w:pPr>
      <w:r>
        <w:t xml:space="preserve">Put in place a certified audit procedure covering the operational expenses of the </w:t>
      </w:r>
      <w:r w:rsidR="00CB189F">
        <w:t>EuroHPC supercomputer</w:t>
      </w:r>
      <w:r w:rsidR="003747BB">
        <w:t xml:space="preserve"> AI </w:t>
      </w:r>
      <w:r w:rsidR="00CB189F">
        <w:t xml:space="preserve"> upgrade </w:t>
      </w:r>
      <w:r>
        <w:t>and the access-times of the users and to submit an audit report and data on access time once a year to the EuroHPC Joint Undertaking's Governing Board.</w:t>
      </w:r>
      <w:bookmarkStart w:id="582" w:name="bookmark71"/>
      <w:bookmarkStart w:id="583" w:name="bookmark72"/>
      <w:bookmarkStart w:id="584" w:name="_Toc530778104"/>
      <w:bookmarkStart w:id="585" w:name="_Toc530830990"/>
      <w:bookmarkStart w:id="586" w:name="_Toc530838812"/>
      <w:bookmarkStart w:id="587" w:name="_Toc530990340"/>
      <w:bookmarkStart w:id="588" w:name="_Toc531091689"/>
      <w:bookmarkStart w:id="589" w:name="_Toc531104562"/>
      <w:bookmarkStart w:id="590" w:name="_Toc531104814"/>
      <w:bookmarkStart w:id="591" w:name="_Toc531104926"/>
      <w:bookmarkStart w:id="592" w:name="_Toc531105372"/>
      <w:bookmarkStart w:id="593" w:name="_Toc531107182"/>
      <w:bookmarkStart w:id="594" w:name="_Toc535586744"/>
    </w:p>
    <w:p w14:paraId="7EFD8425" w14:textId="77777777" w:rsidR="003A6AAB" w:rsidRPr="00FA0BCE" w:rsidRDefault="003A6AAB">
      <w:pPr>
        <w:jc w:val="left"/>
        <w:rPr>
          <w:rFonts w:asciiTheme="minorHAnsi" w:eastAsia="Times New Roman" w:hAnsiTheme="minorHAnsi" w:cstheme="minorHAnsi"/>
          <w:b/>
          <w:bCs/>
          <w:i/>
          <w:kern w:val="32"/>
          <w:sz w:val="36"/>
          <w:szCs w:val="28"/>
          <w:lang w:eastAsia="en-GB"/>
        </w:rPr>
      </w:pPr>
      <w:r w:rsidRPr="00FA0BCE">
        <w:rPr>
          <w:rFonts w:asciiTheme="minorHAnsi" w:hAnsiTheme="minorHAnsi" w:cstheme="minorHAnsi"/>
        </w:rPr>
        <w:br w:type="page"/>
      </w:r>
    </w:p>
    <w:p w14:paraId="5EC38363" w14:textId="372D7714" w:rsidR="00341441" w:rsidRPr="00FA0BCE" w:rsidRDefault="002F11D8" w:rsidP="648FB6D8">
      <w:pPr>
        <w:pStyle w:val="Heading1"/>
        <w:numPr>
          <w:ilvl w:val="0"/>
          <w:numId w:val="0"/>
        </w:numPr>
        <w:rPr>
          <w:rFonts w:asciiTheme="minorHAnsi" w:hAnsiTheme="minorHAnsi" w:cstheme="minorBidi"/>
        </w:rPr>
      </w:pPr>
      <w:bookmarkStart w:id="595" w:name="_Ref19629200"/>
      <w:bookmarkStart w:id="596" w:name="_Toc183094129"/>
      <w:r w:rsidRPr="648FB6D8">
        <w:rPr>
          <w:rFonts w:asciiTheme="minorHAnsi" w:hAnsiTheme="minorHAnsi" w:cstheme="minorBidi"/>
        </w:rPr>
        <w:lastRenderedPageBreak/>
        <w:t>Annex II</w:t>
      </w:r>
      <w:r w:rsidR="0070223B" w:rsidRPr="648FB6D8">
        <w:rPr>
          <w:rFonts w:asciiTheme="minorHAnsi" w:hAnsiTheme="minorHAnsi" w:cstheme="minorBidi"/>
        </w:rPr>
        <w:t>I</w:t>
      </w:r>
      <w:r w:rsidRPr="648FB6D8">
        <w:rPr>
          <w:rFonts w:asciiTheme="minorHAnsi" w:hAnsiTheme="minorHAnsi" w:cstheme="minorBidi"/>
        </w:rPr>
        <w:t xml:space="preserve"> </w:t>
      </w:r>
      <w:r w:rsidR="003747BB">
        <w:rPr>
          <w:rFonts w:asciiTheme="minorHAnsi" w:hAnsiTheme="minorHAnsi" w:cstheme="minorBidi"/>
        </w:rPr>
        <w:t xml:space="preserve"> </w:t>
      </w:r>
      <w:r w:rsidR="00341441" w:rsidRPr="648FB6D8">
        <w:rPr>
          <w:rFonts w:asciiTheme="minorHAnsi" w:hAnsiTheme="minorHAnsi" w:cstheme="minorBidi"/>
        </w:rPr>
        <w:t>Key performance indicators (KPIs)</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003747BB">
        <w:rPr>
          <w:rFonts w:asciiTheme="minorHAnsi" w:hAnsiTheme="minorHAnsi" w:cstheme="minorBidi"/>
        </w:rPr>
        <w:t xml:space="preserve"> for the </w:t>
      </w:r>
      <w:r w:rsidR="00503809">
        <w:rPr>
          <w:rFonts w:asciiTheme="minorHAnsi" w:hAnsiTheme="minorHAnsi" w:cstheme="minorBidi"/>
        </w:rPr>
        <w:t>s</w:t>
      </w:r>
      <w:r w:rsidR="001D1872">
        <w:rPr>
          <w:rFonts w:asciiTheme="minorHAnsi" w:hAnsiTheme="minorHAnsi" w:cstheme="minorBidi"/>
        </w:rPr>
        <w:t>upercomputer’s AI upgrade</w:t>
      </w:r>
      <w:bookmarkEnd w:id="596"/>
    </w:p>
    <w:p w14:paraId="05636164" w14:textId="77777777" w:rsidR="00525501" w:rsidRDefault="00525501" w:rsidP="00341441"/>
    <w:p w14:paraId="774078E4" w14:textId="358B9176" w:rsidR="00E367B2" w:rsidRDefault="006E708B" w:rsidP="53E978BF">
      <w:pPr>
        <w:rPr>
          <w:highlight w:val="yellow"/>
        </w:rPr>
      </w:pPr>
      <w:r>
        <w:t xml:space="preserve">The KPI applicable to this Hosting Agreement are those defined in Annex III of the Hosting Agreement No. </w:t>
      </w:r>
      <w:r w:rsidR="008B222D">
        <w:t>[</w:t>
      </w:r>
      <w:r w:rsidR="008B222D" w:rsidRPr="00605E02">
        <w:rPr>
          <w:highlight w:val="lightGray"/>
        </w:rPr>
        <w:t>Hosting Agreement of the supercomputer</w:t>
      </w:r>
      <w:r w:rsidR="008B222D">
        <w:t>]</w:t>
      </w:r>
      <w:r w:rsidR="7324CA7F">
        <w:t>.</w:t>
      </w:r>
    </w:p>
    <w:p w14:paraId="001D8E0F" w14:textId="4616E448" w:rsidR="00341441" w:rsidRPr="00FA0BCE" w:rsidRDefault="00341441" w:rsidP="00341441">
      <w:pPr>
        <w:rPr>
          <w:rFonts w:asciiTheme="minorHAnsi" w:hAnsiTheme="minorHAnsi" w:cstheme="minorHAnsi"/>
        </w:rPr>
      </w:pPr>
      <w:r w:rsidRPr="00FA0BCE">
        <w:rPr>
          <w:rFonts w:asciiTheme="minorHAnsi" w:hAnsiTheme="minorHAnsi" w:cstheme="minorHAnsi"/>
        </w:rPr>
        <w:t>When reported, along with the KPI values, the KPIs must indicate as a minimum:</w:t>
      </w:r>
    </w:p>
    <w:p w14:paraId="08DF7E24" w14:textId="77777777" w:rsidR="00341441" w:rsidRPr="00FA0BCE" w:rsidRDefault="00341441" w:rsidP="006E5599">
      <w:pPr>
        <w:pStyle w:val="ListParagraph"/>
        <w:numPr>
          <w:ilvl w:val="0"/>
          <w:numId w:val="52"/>
        </w:numPr>
      </w:pPr>
      <w:r w:rsidRPr="00FA0BCE">
        <w:t>number of problems reported and scheduled or planned downtime experienced;</w:t>
      </w:r>
      <w:r w:rsidRPr="00FA0BCE">
        <w:rPr>
          <w:lang w:eastAsia="en-GB"/>
        </w:rPr>
        <w:t xml:space="preserve"> </w:t>
      </w:r>
    </w:p>
    <w:p w14:paraId="00F6D066" w14:textId="77777777" w:rsidR="00341441" w:rsidRPr="00FA0BCE" w:rsidRDefault="00341441" w:rsidP="006E5599">
      <w:pPr>
        <w:pStyle w:val="ListParagraph"/>
        <w:numPr>
          <w:ilvl w:val="0"/>
          <w:numId w:val="52"/>
        </w:numPr>
      </w:pPr>
      <w:r w:rsidRPr="00FA0BCE">
        <w:t>any incidents or changes to the resources such as power failures, security incidents and network performance; and</w:t>
      </w:r>
      <w:r w:rsidRPr="00FA0BCE">
        <w:rPr>
          <w:lang w:eastAsia="en-GB"/>
        </w:rPr>
        <w:t xml:space="preserve"> </w:t>
      </w:r>
    </w:p>
    <w:p w14:paraId="17A58614" w14:textId="77777777" w:rsidR="00341441" w:rsidRPr="00FA0BCE" w:rsidRDefault="00341441" w:rsidP="006E5599">
      <w:pPr>
        <w:pStyle w:val="ListParagraph"/>
        <w:numPr>
          <w:ilvl w:val="0"/>
          <w:numId w:val="52"/>
        </w:numPr>
      </w:pPr>
      <w:r w:rsidRPr="00FA0BCE">
        <w:t>any other impact on normal operations of the resources</w:t>
      </w:r>
    </w:p>
    <w:p w14:paraId="44157E38" w14:textId="784333DD" w:rsidR="00341441" w:rsidRPr="00FA0BCE" w:rsidRDefault="00341441" w:rsidP="00E1B12F">
      <w:pPr>
        <w:spacing w:after="0" w:line="240" w:lineRule="auto"/>
        <w:rPr>
          <w:rFonts w:asciiTheme="minorHAnsi" w:hAnsiTheme="minorHAnsi" w:cstheme="minorBidi"/>
          <w:lang w:val="en-US"/>
        </w:rPr>
      </w:pPr>
      <w:r w:rsidRPr="00E1B12F">
        <w:rPr>
          <w:rFonts w:asciiTheme="minorHAnsi" w:hAnsiTheme="minorHAnsi" w:cstheme="minorBidi"/>
          <w:lang w:val="en-US"/>
        </w:rPr>
        <w:t xml:space="preserve">If a KPI is not met, the Hosting Entity </w:t>
      </w:r>
      <w:r w:rsidR="029D2D35" w:rsidRPr="00E1B12F">
        <w:rPr>
          <w:rFonts w:asciiTheme="minorHAnsi" w:hAnsiTheme="minorHAnsi" w:cstheme="minorBidi"/>
          <w:lang w:val="en-US"/>
        </w:rPr>
        <w:t>must</w:t>
      </w:r>
      <w:r w:rsidRPr="00E1B12F">
        <w:rPr>
          <w:rFonts w:asciiTheme="minorHAnsi" w:hAnsiTheme="minorHAnsi" w:cstheme="minorBidi"/>
          <w:lang w:val="en-US"/>
        </w:rPr>
        <w:t xml:space="preserve"> provide an explanation of the reason</w:t>
      </w:r>
      <w:r w:rsidR="001C4257" w:rsidRPr="00E1B12F">
        <w:rPr>
          <w:rFonts w:asciiTheme="minorHAnsi" w:hAnsiTheme="minorHAnsi" w:cstheme="minorBidi"/>
          <w:lang w:val="en-US"/>
        </w:rPr>
        <w:t>/justification</w:t>
      </w:r>
      <w:r w:rsidRPr="00E1B12F">
        <w:rPr>
          <w:rFonts w:asciiTheme="minorHAnsi" w:hAnsiTheme="minorHAnsi" w:cstheme="minorBidi"/>
          <w:lang w:val="en-US"/>
        </w:rPr>
        <w:t xml:space="preserve"> together with the corrective action as part of the KPI report to the EuroHPC Joint Undertaking. </w:t>
      </w:r>
    </w:p>
    <w:p w14:paraId="0797F751" w14:textId="77777777" w:rsidR="00341441" w:rsidRPr="00FA0BCE" w:rsidRDefault="00341441" w:rsidP="00D86CF0">
      <w:pPr>
        <w:pStyle w:val="Tablecaption10"/>
        <w:rPr>
          <w:rStyle w:val="Strong"/>
        </w:rPr>
      </w:pPr>
    </w:p>
    <w:p w14:paraId="6BF79EF0" w14:textId="1AC334EC" w:rsidR="00341441" w:rsidRPr="00FA0BCE" w:rsidRDefault="00341441" w:rsidP="00CF2702">
      <w:pPr>
        <w:pStyle w:val="Tablecaption10"/>
        <w:numPr>
          <w:ilvl w:val="6"/>
          <w:numId w:val="64"/>
        </w:numPr>
        <w:ind w:left="284"/>
        <w:rPr>
          <w:rStyle w:val="Strong"/>
        </w:rPr>
      </w:pPr>
      <w:bookmarkStart w:id="597" w:name="bookmark73"/>
      <w:bookmarkStart w:id="598" w:name="bookmark74"/>
      <w:bookmarkStart w:id="599" w:name="_Toc530778105"/>
      <w:bookmarkStart w:id="600" w:name="_Toc530830991"/>
      <w:bookmarkStart w:id="601" w:name="_Toc530838813"/>
      <w:bookmarkStart w:id="602" w:name="_Toc530990341"/>
      <w:bookmarkStart w:id="603" w:name="_Toc531091690"/>
      <w:bookmarkStart w:id="604" w:name="_Toc531104563"/>
      <w:bookmarkStart w:id="605" w:name="_Toc531104815"/>
      <w:bookmarkStart w:id="606" w:name="_Toc531104927"/>
      <w:bookmarkStart w:id="607" w:name="_Toc531105373"/>
      <w:bookmarkStart w:id="608" w:name="_Toc531107183"/>
      <w:bookmarkStart w:id="609" w:name="_Toc535586745"/>
      <w:r w:rsidRPr="00FA0BCE">
        <w:rPr>
          <w:rStyle w:val="Strong"/>
        </w:rPr>
        <w:t xml:space="preserve">Service </w:t>
      </w:r>
      <w:r w:rsidRPr="004F6455">
        <w:rPr>
          <w:rStyle w:val="Strong"/>
        </w:rPr>
        <w:t>Hours</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15994617" w14:textId="0A7B4B63" w:rsidR="00341441" w:rsidRPr="00FA0BCE" w:rsidRDefault="00341441" w:rsidP="34FF4E00">
      <w:pPr>
        <w:rPr>
          <w:rFonts w:asciiTheme="minorHAnsi" w:hAnsiTheme="minorHAnsi" w:cstheme="minorBidi"/>
        </w:rPr>
      </w:pPr>
      <w:r w:rsidRPr="34FF4E00">
        <w:rPr>
          <w:rFonts w:asciiTheme="minorHAnsi" w:hAnsiTheme="minorHAnsi" w:cstheme="minorBidi"/>
        </w:rPr>
        <w:t xml:space="preserve">The </w:t>
      </w:r>
      <w:r w:rsidR="00CB189F" w:rsidRPr="34FF4E00">
        <w:rPr>
          <w:rFonts w:asciiTheme="minorHAnsi" w:hAnsiTheme="minorHAnsi" w:cstheme="minorBidi"/>
        </w:rPr>
        <w:t>EuroHPC supercomputer</w:t>
      </w:r>
      <w:r w:rsidR="7E176CB8" w:rsidRPr="34FF4E00">
        <w:rPr>
          <w:rFonts w:asciiTheme="minorHAnsi" w:hAnsiTheme="minorHAnsi" w:cstheme="minorBidi"/>
        </w:rPr>
        <w:t xml:space="preserve"> and its</w:t>
      </w:r>
      <w:r w:rsidR="008D3829">
        <w:rPr>
          <w:rFonts w:asciiTheme="minorHAnsi" w:hAnsiTheme="minorHAnsi" w:cstheme="minorBidi"/>
        </w:rPr>
        <w:t xml:space="preserve"> </w:t>
      </w:r>
      <w:r w:rsidR="001D1872">
        <w:rPr>
          <w:rFonts w:asciiTheme="minorHAnsi" w:hAnsiTheme="minorHAnsi" w:cstheme="minorBidi"/>
        </w:rPr>
        <w:t xml:space="preserve">AI </w:t>
      </w:r>
      <w:r w:rsidR="00CB189F" w:rsidRPr="34FF4E00">
        <w:rPr>
          <w:rFonts w:asciiTheme="minorHAnsi" w:hAnsiTheme="minorHAnsi" w:cstheme="minorBidi"/>
        </w:rPr>
        <w:t xml:space="preserve">upgrade </w:t>
      </w:r>
      <w:r w:rsidRPr="34FF4E00">
        <w:rPr>
          <w:rFonts w:asciiTheme="minorHAnsi" w:hAnsiTheme="minorHAnsi" w:cstheme="minorBidi"/>
        </w:rPr>
        <w:t xml:space="preserve">services provided to users must be available 24 hours, 7 days per week, except when there is maintenance. A service can be requested during support hours. </w:t>
      </w:r>
    </w:p>
    <w:p w14:paraId="34229F39" w14:textId="37AA9094" w:rsidR="00341441" w:rsidRPr="00FA0BCE" w:rsidRDefault="00341441" w:rsidP="00EC7A35">
      <w:pPr>
        <w:rPr>
          <w:rFonts w:asciiTheme="minorHAnsi" w:hAnsiTheme="minorHAnsi" w:cstheme="minorHAnsi"/>
        </w:rPr>
      </w:pPr>
      <w:r w:rsidRPr="00FA0BCE">
        <w:rPr>
          <w:rFonts w:asciiTheme="minorHAnsi" w:hAnsiTheme="minorHAnsi" w:cstheme="minorHAnsi"/>
        </w:rPr>
        <w:t xml:space="preserve">The Hosting Entity must provide support to users </w:t>
      </w:r>
      <w:r w:rsidR="00A46479">
        <w:rPr>
          <w:rFonts w:asciiTheme="minorHAnsi" w:hAnsiTheme="minorHAnsi" w:cstheme="minorHAnsi"/>
        </w:rPr>
        <w:t xml:space="preserve">in accordance with point </w:t>
      </w:r>
      <w:r w:rsidR="00A46479">
        <w:rPr>
          <w:rFonts w:asciiTheme="minorHAnsi" w:hAnsiTheme="minorHAnsi" w:cstheme="minorHAnsi"/>
        </w:rPr>
        <w:fldChar w:fldCharType="begin"/>
      </w:r>
      <w:r w:rsidR="00A46479">
        <w:rPr>
          <w:rFonts w:asciiTheme="minorHAnsi" w:hAnsiTheme="minorHAnsi" w:cstheme="minorHAnsi"/>
        </w:rPr>
        <w:instrText xml:space="preserve"> REF bookmark82 \r \h </w:instrText>
      </w:r>
      <w:r w:rsidR="00CF2702">
        <w:rPr>
          <w:rFonts w:asciiTheme="minorHAnsi" w:hAnsiTheme="minorHAnsi" w:cstheme="minorHAnsi"/>
        </w:rPr>
        <w:instrText xml:space="preserve"> \* MERGEFORMAT </w:instrText>
      </w:r>
      <w:r w:rsidR="00A46479">
        <w:rPr>
          <w:rFonts w:asciiTheme="minorHAnsi" w:hAnsiTheme="minorHAnsi" w:cstheme="minorHAnsi"/>
        </w:rPr>
      </w:r>
      <w:r w:rsidR="00A46479">
        <w:rPr>
          <w:rFonts w:asciiTheme="minorHAnsi" w:hAnsiTheme="minorHAnsi" w:cstheme="minorHAnsi"/>
        </w:rPr>
        <w:fldChar w:fldCharType="separate"/>
      </w:r>
      <w:r w:rsidR="003066C8">
        <w:rPr>
          <w:rFonts w:asciiTheme="minorHAnsi" w:hAnsiTheme="minorHAnsi" w:cstheme="minorHAnsi"/>
        </w:rPr>
        <w:t>5</w:t>
      </w:r>
      <w:r w:rsidR="00A46479">
        <w:rPr>
          <w:rFonts w:asciiTheme="minorHAnsi" w:hAnsiTheme="minorHAnsi" w:cstheme="minorHAnsi"/>
        </w:rPr>
        <w:fldChar w:fldCharType="end"/>
      </w:r>
      <w:r w:rsidR="00A46479">
        <w:rPr>
          <w:rFonts w:asciiTheme="minorHAnsi" w:hAnsiTheme="minorHAnsi" w:cstheme="minorHAnsi"/>
        </w:rPr>
        <w:t xml:space="preserve"> below.</w:t>
      </w:r>
    </w:p>
    <w:p w14:paraId="2F431065" w14:textId="3C6EC8E1" w:rsidR="00341441" w:rsidRPr="00FA0BCE" w:rsidRDefault="00341441" w:rsidP="004F6455">
      <w:pPr>
        <w:pStyle w:val="Tablecaption10"/>
        <w:numPr>
          <w:ilvl w:val="6"/>
          <w:numId w:val="64"/>
        </w:numPr>
        <w:ind w:left="284"/>
        <w:rPr>
          <w:rStyle w:val="Strong"/>
        </w:rPr>
      </w:pPr>
      <w:bookmarkStart w:id="610" w:name="bookmark75"/>
      <w:bookmarkStart w:id="611" w:name="bookmark76"/>
      <w:bookmarkStart w:id="612" w:name="_Toc530778106"/>
      <w:bookmarkStart w:id="613" w:name="_Toc530830992"/>
      <w:bookmarkStart w:id="614" w:name="_Toc530838814"/>
      <w:bookmarkStart w:id="615" w:name="_Toc530990342"/>
      <w:bookmarkStart w:id="616" w:name="_Toc531091691"/>
      <w:bookmarkStart w:id="617" w:name="_Toc531104564"/>
      <w:bookmarkStart w:id="618" w:name="_Toc531104816"/>
      <w:bookmarkStart w:id="619" w:name="_Toc531104928"/>
      <w:bookmarkStart w:id="620" w:name="_Toc531105374"/>
      <w:bookmarkStart w:id="621" w:name="_Toc531107184"/>
      <w:bookmarkStart w:id="622" w:name="_Toc535586746"/>
      <w:r w:rsidRPr="00FA0BCE">
        <w:rPr>
          <w:rStyle w:val="Strong"/>
        </w:rPr>
        <w:t>Service Availability</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3AD8BF7E" w14:textId="73C96FFD" w:rsidR="00341441" w:rsidRPr="00FA0BCE" w:rsidRDefault="00341441" w:rsidP="004F6455">
      <w:pPr>
        <w:pStyle w:val="ListParagraph"/>
        <w:numPr>
          <w:ilvl w:val="0"/>
          <w:numId w:val="29"/>
        </w:numPr>
      </w:pPr>
      <w:r>
        <w:t xml:space="preserve">For the provision of the Service covered by the Hosting Entity, availability is determined by the percentage of fully usable time (able to operate in normal </w:t>
      </w:r>
      <w:r w:rsidR="2FA05388">
        <w:t>performance) and</w:t>
      </w:r>
      <w:r>
        <w:t xml:space="preserve"> available to users. It must include at least the compute nodes, login nodes, network access, file systems and access to home directories.</w:t>
      </w:r>
    </w:p>
    <w:p w14:paraId="28372595" w14:textId="77777777" w:rsidR="00341441" w:rsidRPr="00FA0BCE" w:rsidRDefault="00341441" w:rsidP="004F6455">
      <w:pPr>
        <w:pStyle w:val="ListParagraph"/>
        <w:numPr>
          <w:ilvl w:val="0"/>
          <w:numId w:val="29"/>
        </w:numPr>
      </w:pPr>
      <w:r w:rsidRPr="00FA0BCE">
        <w:t>The Hosting Entity will seek 100 % availability, and meeting the availability defined in the KPIs.</w:t>
      </w:r>
      <w:r w:rsidRPr="00FA0BCE">
        <w:rPr>
          <w:bCs/>
          <w:iCs/>
        </w:rPr>
        <w:t xml:space="preserve"> </w:t>
      </w:r>
    </w:p>
    <w:p w14:paraId="66A992AD" w14:textId="77777777" w:rsidR="00341441" w:rsidRPr="00FA0BCE" w:rsidRDefault="00341441" w:rsidP="004F6455">
      <w:pPr>
        <w:pStyle w:val="ListParagraph"/>
        <w:numPr>
          <w:ilvl w:val="0"/>
          <w:numId w:val="29"/>
        </w:numPr>
      </w:pPr>
      <w:r w:rsidRPr="00FA0BCE">
        <w:t xml:space="preserve">The Hosting Entity will calculate </w:t>
      </w:r>
      <w:r w:rsidRPr="00FA0BCE">
        <w:rPr>
          <w:bCs/>
          <w:iCs/>
        </w:rPr>
        <w:t>“</w:t>
      </w:r>
      <w:r w:rsidRPr="00FA0BCE">
        <w:t>Service Unavailability</w:t>
      </w:r>
      <w:r w:rsidRPr="00FA0BCE">
        <w:rPr>
          <w:bCs/>
          <w:iCs/>
        </w:rPr>
        <w:t>”</w:t>
      </w:r>
      <w:r w:rsidRPr="00FA0BCE">
        <w:t xml:space="preserve"> in a calendar month. </w:t>
      </w:r>
      <w:r w:rsidRPr="00FA0BCE">
        <w:rPr>
          <w:bCs/>
          <w:iCs/>
        </w:rPr>
        <w:t>“</w:t>
      </w:r>
      <w:r w:rsidRPr="00FA0BCE">
        <w:t>Service Unavailability</w:t>
      </w:r>
      <w:r w:rsidRPr="00FA0BCE">
        <w:rPr>
          <w:bCs/>
          <w:iCs/>
        </w:rPr>
        <w:t>”</w:t>
      </w:r>
      <w:r w:rsidRPr="00FA0BCE">
        <w:t xml:space="preserve"> consists of the number of minutes that the service was not available to Users, and includes unavailability associated with any maintenance at the hosting site other than Scheduled Maintenance. Outages will be counted as Service Unavailability even if users do not open an incident with support during or after the outage. Service unavailability will not include Scheduled Maintenance, or any unavailability resulting from:</w:t>
      </w:r>
      <w:r w:rsidRPr="00FA0BCE">
        <w:rPr>
          <w:bCs/>
          <w:iCs/>
        </w:rPr>
        <w:t xml:space="preserve"> </w:t>
      </w:r>
    </w:p>
    <w:p w14:paraId="126CF6FA" w14:textId="77777777" w:rsidR="00341441" w:rsidRPr="00FA0BCE" w:rsidRDefault="00341441" w:rsidP="006E5599">
      <w:pPr>
        <w:pStyle w:val="ListParagraph"/>
        <w:numPr>
          <w:ilvl w:val="0"/>
          <w:numId w:val="76"/>
        </w:numPr>
      </w:pPr>
      <w:r w:rsidRPr="00FA0BCE">
        <w:t>acts or omissions of the EuroHPC Joint Undertaking or any use or user of the service authorised by the Joint Undertaking;</w:t>
      </w:r>
    </w:p>
    <w:p w14:paraId="794B9F85" w14:textId="183334B3" w:rsidR="00341441" w:rsidRPr="00FA0BCE" w:rsidRDefault="00341441" w:rsidP="006E5599">
      <w:pPr>
        <w:pStyle w:val="ListParagraph"/>
        <w:numPr>
          <w:ilvl w:val="0"/>
          <w:numId w:val="76"/>
        </w:numPr>
      </w:pPr>
      <w:r w:rsidRPr="00FA0BCE">
        <w:t>deliberate acts or gross negligence of a User or an End User or reasons of Force Majeure</w:t>
      </w:r>
      <w:r w:rsidR="0084166D">
        <w:t>.</w:t>
      </w:r>
    </w:p>
    <w:p w14:paraId="0BBAE6A8" w14:textId="777AE077" w:rsidR="00341441" w:rsidRPr="00FA0BCE" w:rsidRDefault="00341441" w:rsidP="004F6455">
      <w:pPr>
        <w:pStyle w:val="ListParagraph"/>
        <w:numPr>
          <w:ilvl w:val="0"/>
          <w:numId w:val="29"/>
        </w:numPr>
        <w:rPr>
          <w:lang w:val="en-US"/>
        </w:rPr>
      </w:pPr>
      <w:r w:rsidRPr="00FA0BCE">
        <w:rPr>
          <w:lang w:val="en-US"/>
        </w:rPr>
        <w:t xml:space="preserve">In the case of a malfunction involving a total unavailability exceeding 24 hours of the </w:t>
      </w:r>
      <w:r w:rsidR="00CB189F">
        <w:rPr>
          <w:lang w:val="en-US"/>
        </w:rPr>
        <w:t xml:space="preserve">EuroHPC supercomputer’s </w:t>
      </w:r>
      <w:r w:rsidR="003C2ADE">
        <w:rPr>
          <w:lang w:val="en-US"/>
        </w:rPr>
        <w:t xml:space="preserve">AI </w:t>
      </w:r>
      <w:r w:rsidR="00CB189F">
        <w:rPr>
          <w:lang w:val="en-US"/>
        </w:rPr>
        <w:t xml:space="preserve">upgrade </w:t>
      </w:r>
      <w:r w:rsidRPr="00FA0BCE">
        <w:rPr>
          <w:lang w:val="en-US"/>
        </w:rPr>
        <w:t xml:space="preserve">or its IT environment, the Hosting Entity must inform the </w:t>
      </w:r>
      <w:r w:rsidRPr="00FA0BCE">
        <w:t xml:space="preserve">EuroHPC Joint Undertaking </w:t>
      </w:r>
      <w:r w:rsidRPr="00FA0BCE">
        <w:rPr>
          <w:lang w:val="en-US"/>
        </w:rPr>
        <w:t xml:space="preserve">no later than 48 hours after the commence of the incident and a crisis unit would be set up between Hosting Entity and the </w:t>
      </w:r>
      <w:r w:rsidRPr="00FA0BCE">
        <w:t>EuroHPC Joint Undertaking</w:t>
      </w:r>
      <w:r w:rsidRPr="00FA0BCE">
        <w:rPr>
          <w:lang w:val="en-US"/>
        </w:rPr>
        <w:t xml:space="preserve">. </w:t>
      </w:r>
    </w:p>
    <w:p w14:paraId="1C2F63F2" w14:textId="77777777" w:rsidR="00341441" w:rsidRPr="00FA0BCE" w:rsidRDefault="00341441" w:rsidP="00D86CF0">
      <w:pPr>
        <w:pStyle w:val="Tablecaption10"/>
        <w:numPr>
          <w:ilvl w:val="0"/>
          <w:numId w:val="77"/>
        </w:numPr>
        <w:rPr>
          <w:rStyle w:val="Strong"/>
        </w:rPr>
      </w:pPr>
      <w:bookmarkStart w:id="623" w:name="bookmark77"/>
      <w:bookmarkStart w:id="624" w:name="_Toc530778107"/>
      <w:bookmarkStart w:id="625" w:name="_Toc530830993"/>
      <w:bookmarkStart w:id="626" w:name="_Toc530838815"/>
      <w:bookmarkStart w:id="627" w:name="_Toc530990343"/>
      <w:bookmarkStart w:id="628" w:name="_Toc531091692"/>
      <w:bookmarkStart w:id="629" w:name="_Toc531104565"/>
      <w:bookmarkStart w:id="630" w:name="_Toc531104817"/>
      <w:bookmarkStart w:id="631" w:name="_Toc531104929"/>
      <w:bookmarkStart w:id="632" w:name="_Toc531105375"/>
      <w:bookmarkStart w:id="633" w:name="_Toc531107185"/>
      <w:bookmarkStart w:id="634" w:name="_Toc535586747"/>
      <w:r w:rsidRPr="00FA0BCE">
        <w:rPr>
          <w:rStyle w:val="Strong"/>
        </w:rPr>
        <w:t>Availability of external connectivity</w:t>
      </w:r>
      <w:bookmarkEnd w:id="623"/>
      <w:bookmarkEnd w:id="624"/>
      <w:bookmarkEnd w:id="625"/>
      <w:bookmarkEnd w:id="626"/>
      <w:bookmarkEnd w:id="627"/>
      <w:bookmarkEnd w:id="628"/>
      <w:bookmarkEnd w:id="629"/>
      <w:bookmarkEnd w:id="630"/>
      <w:bookmarkEnd w:id="631"/>
      <w:bookmarkEnd w:id="632"/>
      <w:bookmarkEnd w:id="633"/>
      <w:bookmarkEnd w:id="634"/>
    </w:p>
    <w:p w14:paraId="6119F522" w14:textId="78BCF93D" w:rsidR="00341441" w:rsidRPr="00FA0BCE" w:rsidRDefault="00341441" w:rsidP="004F6455">
      <w:pPr>
        <w:pStyle w:val="ListParagraph"/>
        <w:numPr>
          <w:ilvl w:val="0"/>
          <w:numId w:val="30"/>
        </w:numPr>
      </w:pPr>
      <w:r>
        <w:lastRenderedPageBreak/>
        <w:t xml:space="preserve">The Hosting Entity must ensure the </w:t>
      </w:r>
      <w:r w:rsidR="00CB189F">
        <w:t xml:space="preserve">EuroHPC supercomputer’s </w:t>
      </w:r>
      <w:r w:rsidR="003C2ADE">
        <w:t xml:space="preserve">AI </w:t>
      </w:r>
      <w:r w:rsidR="00CB189F">
        <w:t xml:space="preserve">upgrade </w:t>
      </w:r>
      <w:r>
        <w:t>external connectivity through the GÉANT pan-European academic and research network</w:t>
      </w:r>
      <w:r w:rsidRPr="00E1B12F">
        <w:rPr>
          <w:lang w:eastAsia="en-GB"/>
        </w:rPr>
        <w:t xml:space="preserve"> to the point of outermost router under the Hosting Entity’s control</w:t>
      </w:r>
      <w:r>
        <w:t xml:space="preserve">. The Hosting Entity will seek 100 % availability for external connectivity and meet the availability defined in the </w:t>
      </w:r>
      <w:r w:rsidR="09B3DBF6">
        <w:t>KPIs.</w:t>
      </w:r>
    </w:p>
    <w:p w14:paraId="3BDDF85C" w14:textId="77777777" w:rsidR="00341441" w:rsidRPr="00FA0BCE" w:rsidRDefault="00341441" w:rsidP="004F6455">
      <w:pPr>
        <w:pStyle w:val="ListParagraph"/>
        <w:numPr>
          <w:ilvl w:val="0"/>
          <w:numId w:val="30"/>
        </w:numPr>
      </w:pPr>
      <w:r w:rsidRPr="00FA0BCE">
        <w:t>The Hosting Entity must ensure that there are not more than 5 days of maintenance per year.</w:t>
      </w:r>
      <w:r w:rsidRPr="00FA0BCE">
        <w:rPr>
          <w:lang w:eastAsia="en-GB"/>
        </w:rPr>
        <w:t xml:space="preserve"> </w:t>
      </w:r>
    </w:p>
    <w:p w14:paraId="4D8DC78C" w14:textId="77777777" w:rsidR="00341441" w:rsidRPr="00A46479" w:rsidRDefault="00341441" w:rsidP="004F6455">
      <w:pPr>
        <w:pStyle w:val="Tablecaption10"/>
        <w:numPr>
          <w:ilvl w:val="6"/>
          <w:numId w:val="64"/>
        </w:numPr>
        <w:ind w:left="284"/>
        <w:rPr>
          <w:rStyle w:val="Strong"/>
        </w:rPr>
      </w:pPr>
      <w:bookmarkStart w:id="635" w:name="bookmark78"/>
      <w:bookmarkStart w:id="636" w:name="bookmark79"/>
      <w:bookmarkStart w:id="637" w:name="_Toc530778108"/>
      <w:bookmarkStart w:id="638" w:name="_Toc530830994"/>
      <w:bookmarkStart w:id="639" w:name="_Toc530838816"/>
      <w:bookmarkStart w:id="640" w:name="_Toc530990344"/>
      <w:bookmarkStart w:id="641" w:name="_Toc531091693"/>
      <w:bookmarkStart w:id="642" w:name="_Toc531104566"/>
      <w:bookmarkStart w:id="643" w:name="_Toc531104818"/>
      <w:bookmarkStart w:id="644" w:name="_Toc531104930"/>
      <w:bookmarkStart w:id="645" w:name="_Toc531105376"/>
      <w:bookmarkStart w:id="646" w:name="_Toc531107186"/>
      <w:bookmarkStart w:id="647" w:name="_Toc535586748"/>
      <w:r w:rsidRPr="00A46479">
        <w:rPr>
          <w:rStyle w:val="Strong"/>
        </w:rPr>
        <w:t>Performance Testing</w:t>
      </w:r>
      <w:bookmarkEnd w:id="635"/>
      <w:bookmarkEnd w:id="636"/>
      <w:bookmarkEnd w:id="637"/>
      <w:bookmarkEnd w:id="638"/>
      <w:bookmarkEnd w:id="639"/>
      <w:bookmarkEnd w:id="640"/>
      <w:bookmarkEnd w:id="641"/>
      <w:bookmarkEnd w:id="642"/>
      <w:bookmarkEnd w:id="643"/>
      <w:bookmarkEnd w:id="644"/>
      <w:bookmarkEnd w:id="645"/>
      <w:bookmarkEnd w:id="646"/>
      <w:bookmarkEnd w:id="647"/>
    </w:p>
    <w:p w14:paraId="532D35CD" w14:textId="7432B73C" w:rsidR="00341441" w:rsidRPr="00FA0BCE" w:rsidRDefault="00341441" w:rsidP="006E5599">
      <w:pPr>
        <w:pStyle w:val="ListParagraph"/>
        <w:numPr>
          <w:ilvl w:val="0"/>
          <w:numId w:val="31"/>
        </w:numPr>
      </w:pPr>
      <w:r w:rsidRPr="00FA0BCE">
        <w:t xml:space="preserve">The Hosting Entity must </w:t>
      </w:r>
      <w:r w:rsidRPr="00FA0BCE">
        <w:rPr>
          <w:lang w:eastAsia="en-GB"/>
        </w:rPr>
        <w:t xml:space="preserve">take all necessary measures to </w:t>
      </w:r>
      <w:r w:rsidRPr="00FA0BCE">
        <w:t xml:space="preserve">ensure the performance of the </w:t>
      </w:r>
      <w:r w:rsidR="00CB189F">
        <w:t>EuroHPC supercomputer</w:t>
      </w:r>
      <w:r w:rsidR="69802A7B">
        <w:t xml:space="preserve"> including its</w:t>
      </w:r>
      <w:r w:rsidR="00CB189F">
        <w:t xml:space="preserve"> </w:t>
      </w:r>
      <w:r w:rsidR="003C2ADE">
        <w:t xml:space="preserve">AI </w:t>
      </w:r>
      <w:r w:rsidR="00CB189F">
        <w:t>upgrade</w:t>
      </w:r>
      <w:r w:rsidRPr="00FA0BCE">
        <w:t xml:space="preserve">. In order to </w:t>
      </w:r>
      <w:r w:rsidRPr="00FA0BCE">
        <w:rPr>
          <w:lang w:eastAsia="en-GB"/>
        </w:rPr>
        <w:t xml:space="preserve">test and </w:t>
      </w:r>
      <w:r w:rsidRPr="00FA0BCE">
        <w:t>review it a set of benchmarks</w:t>
      </w:r>
      <w:r w:rsidRPr="34FF4E00">
        <w:rPr>
          <w:rStyle w:val="FootnoteReference"/>
          <w:rFonts w:asciiTheme="minorHAnsi" w:hAnsiTheme="minorHAnsi"/>
          <w:lang w:eastAsia="en-GB"/>
        </w:rPr>
        <w:footnoteReference w:id="11"/>
      </w:r>
      <w:r w:rsidRPr="00FA0BCE">
        <w:rPr>
          <w:lang w:eastAsia="en-GB"/>
        </w:rPr>
        <w:t xml:space="preserve"> </w:t>
      </w:r>
      <w:r w:rsidRPr="00FA0BCE">
        <w:t xml:space="preserve">must be executed regularly (at least every 2 years) in the </w:t>
      </w:r>
      <w:r w:rsidR="00CB189F">
        <w:t xml:space="preserve">EuroHPC supercomputer’s </w:t>
      </w:r>
      <w:r w:rsidR="003C2ADE">
        <w:t xml:space="preserve">AI </w:t>
      </w:r>
      <w:r w:rsidR="00CB189F">
        <w:t>upgrade</w:t>
      </w:r>
      <w:r w:rsidRPr="00FA0BCE">
        <w:t>, trying to minimise its service availability</w:t>
      </w:r>
      <w:r w:rsidR="2F1EE6DC" w:rsidRPr="00FA0BCE">
        <w:t xml:space="preserve">. </w:t>
      </w:r>
      <w:r w:rsidRPr="00FA0BCE">
        <w:t xml:space="preserve">Every time the set of benchmarks is executed, the benchmarks must achieve at least a 90 % of the performances measured after the installation of the </w:t>
      </w:r>
      <w:r w:rsidR="00CB189F">
        <w:t xml:space="preserve">EuroHPC supercomputer’s </w:t>
      </w:r>
      <w:r w:rsidR="003C2ADE">
        <w:t xml:space="preserve">AI </w:t>
      </w:r>
      <w:r w:rsidR="00CB189F">
        <w:t>upgrade</w:t>
      </w:r>
      <w:r w:rsidRPr="00FA0BCE">
        <w:t>. These will be reviewed as part of the yearly reports.</w:t>
      </w:r>
      <w:r w:rsidRPr="00FA0BCE">
        <w:rPr>
          <w:lang w:eastAsia="en-GB"/>
        </w:rPr>
        <w:t xml:space="preserve"> </w:t>
      </w:r>
      <w:r w:rsidR="0098633E" w:rsidRPr="00FA0BCE">
        <w:rPr>
          <w:lang w:eastAsia="en-GB"/>
        </w:rPr>
        <w:t xml:space="preserve">Potential issues </w:t>
      </w:r>
      <w:r w:rsidR="007E448B" w:rsidRPr="00FA0BCE">
        <w:rPr>
          <w:lang w:eastAsia="en-GB"/>
        </w:rPr>
        <w:t>not attributable to the Hosting Entity</w:t>
      </w:r>
      <w:r w:rsidR="0002133F" w:rsidRPr="00FA0BCE">
        <w:rPr>
          <w:lang w:eastAsia="en-GB"/>
        </w:rPr>
        <w:t xml:space="preserve"> </w:t>
      </w:r>
      <w:r w:rsidR="0098633E" w:rsidRPr="00FA0BCE">
        <w:rPr>
          <w:lang w:eastAsia="en-GB"/>
        </w:rPr>
        <w:t>shall be resolved by the vendor of the supercomputer or other relevant support providers.</w:t>
      </w:r>
    </w:p>
    <w:p w14:paraId="0875E18D" w14:textId="77777777" w:rsidR="00341441" w:rsidRPr="00A46479" w:rsidRDefault="00341441" w:rsidP="004F6455">
      <w:pPr>
        <w:pStyle w:val="Tablecaption10"/>
        <w:numPr>
          <w:ilvl w:val="6"/>
          <w:numId w:val="64"/>
        </w:numPr>
        <w:ind w:left="284"/>
        <w:rPr>
          <w:rStyle w:val="Strong"/>
        </w:rPr>
      </w:pPr>
      <w:bookmarkStart w:id="648" w:name="bookmark80"/>
      <w:bookmarkStart w:id="649" w:name="bookmark81"/>
      <w:bookmarkStart w:id="650" w:name="_Toc530778109"/>
      <w:bookmarkStart w:id="651" w:name="_Toc530830995"/>
      <w:bookmarkStart w:id="652" w:name="_Toc530838817"/>
      <w:bookmarkStart w:id="653" w:name="_Toc530990345"/>
      <w:bookmarkStart w:id="654" w:name="_Toc531091694"/>
      <w:bookmarkStart w:id="655" w:name="_Toc531104567"/>
      <w:bookmarkStart w:id="656" w:name="_Toc531104819"/>
      <w:bookmarkStart w:id="657" w:name="_Toc531104931"/>
      <w:bookmarkStart w:id="658" w:name="_Toc531105377"/>
      <w:bookmarkStart w:id="659" w:name="_Toc531107187"/>
      <w:bookmarkStart w:id="660" w:name="_Toc535586749"/>
      <w:r w:rsidRPr="00A46479">
        <w:rPr>
          <w:rStyle w:val="Strong"/>
        </w:rPr>
        <w:t>Regression testing</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2D5A9D2A" w14:textId="02B7D6A5" w:rsidR="00341441" w:rsidRPr="00FA0BCE" w:rsidRDefault="00341441" w:rsidP="004F6455">
      <w:pPr>
        <w:pStyle w:val="ListParagraph"/>
        <w:numPr>
          <w:ilvl w:val="0"/>
          <w:numId w:val="32"/>
        </w:numPr>
      </w:pPr>
      <w:r>
        <w:t xml:space="preserve">The Hosting Entity must </w:t>
      </w:r>
      <w:r w:rsidR="3AF857D3">
        <w:t>provide,</w:t>
      </w:r>
      <w:r>
        <w:t xml:space="preserve"> when </w:t>
      </w:r>
      <w:r w:rsidR="101806ED">
        <w:t>possible,</w:t>
      </w:r>
      <w:r>
        <w:t xml:space="preserve"> regression testing. The regression testing should be applied when significant changes have been applied to the </w:t>
      </w:r>
      <w:r w:rsidR="00CB189F">
        <w:t>EuroHPC supercompute</w:t>
      </w:r>
      <w:r w:rsidR="48D29D14">
        <w:t>r and i</w:t>
      </w:r>
      <w:r w:rsidR="00EA4362">
        <w:t xml:space="preserve">ts </w:t>
      </w:r>
      <w:r w:rsidR="003C2ADE">
        <w:t xml:space="preserve">AI </w:t>
      </w:r>
      <w:r w:rsidR="00CB189F">
        <w:t>upgrade</w:t>
      </w:r>
      <w:r>
        <w:t xml:space="preserve"> to verify that previous applications still work with the </w:t>
      </w:r>
      <w:r w:rsidR="6B8980F9">
        <w:t>recent changes</w:t>
      </w:r>
      <w:r>
        <w:t>.</w:t>
      </w:r>
    </w:p>
    <w:p w14:paraId="084C1DEB" w14:textId="77777777" w:rsidR="00341441" w:rsidRPr="00A46479" w:rsidRDefault="00341441" w:rsidP="004F6455">
      <w:pPr>
        <w:pStyle w:val="Tablecaption10"/>
        <w:numPr>
          <w:ilvl w:val="6"/>
          <w:numId w:val="64"/>
        </w:numPr>
        <w:ind w:left="284"/>
        <w:rPr>
          <w:rStyle w:val="Strong"/>
        </w:rPr>
      </w:pPr>
      <w:bookmarkStart w:id="661" w:name="bookmark82"/>
      <w:bookmarkStart w:id="662" w:name="bookmark83"/>
      <w:bookmarkStart w:id="663" w:name="_Toc530778110"/>
      <w:bookmarkStart w:id="664" w:name="_Toc530830996"/>
      <w:bookmarkStart w:id="665" w:name="_Toc530838818"/>
      <w:bookmarkStart w:id="666" w:name="_Toc530990346"/>
      <w:bookmarkStart w:id="667" w:name="_Toc531091695"/>
      <w:bookmarkStart w:id="668" w:name="_Toc531104568"/>
      <w:bookmarkStart w:id="669" w:name="_Toc531104820"/>
      <w:bookmarkStart w:id="670" w:name="_Toc531104932"/>
      <w:bookmarkStart w:id="671" w:name="_Toc531105378"/>
      <w:bookmarkStart w:id="672" w:name="_Toc531107188"/>
      <w:bookmarkStart w:id="673" w:name="_Toc535586750"/>
      <w:r w:rsidRPr="00A46479">
        <w:rPr>
          <w:rStyle w:val="Strong"/>
        </w:rPr>
        <w:t>Support Hours</w:t>
      </w:r>
      <w:bookmarkEnd w:id="661"/>
      <w:bookmarkEnd w:id="662"/>
      <w:bookmarkEnd w:id="663"/>
      <w:bookmarkEnd w:id="664"/>
      <w:bookmarkEnd w:id="665"/>
      <w:bookmarkEnd w:id="666"/>
      <w:bookmarkEnd w:id="667"/>
      <w:bookmarkEnd w:id="668"/>
      <w:bookmarkEnd w:id="669"/>
      <w:bookmarkEnd w:id="670"/>
      <w:bookmarkEnd w:id="671"/>
      <w:bookmarkEnd w:id="672"/>
      <w:bookmarkEnd w:id="673"/>
    </w:p>
    <w:p w14:paraId="6B2462B0" w14:textId="3B07638F" w:rsidR="00341441" w:rsidRPr="00FA0BCE" w:rsidRDefault="00341441" w:rsidP="002F1615">
      <w:pPr>
        <w:pStyle w:val="ListParagraph"/>
        <w:numPr>
          <w:ilvl w:val="0"/>
          <w:numId w:val="33"/>
        </w:numPr>
      </w:pPr>
      <w:r>
        <w:t>Support must be available from 8:00 AM to 6:00 PM (</w:t>
      </w:r>
      <w:r w:rsidR="4B3E4349">
        <w:t>CET)</w:t>
      </w:r>
      <w:r>
        <w:t xml:space="preserve">, Monday through Friday, except when the facilities are closed due to holidays, administrative closings, or inclement weather. A service can be </w:t>
      </w:r>
      <w:r w:rsidR="3F2D29E2">
        <w:t>requested,</w:t>
      </w:r>
      <w:r>
        <w:t xml:space="preserve"> or an Incident reported by telephone during working hours, or by mail or by a Web Portal at any time. Incidents reported or services requested outside the working hours will be served at the next scheduled working </w:t>
      </w:r>
      <w:r w:rsidR="27BE5A07">
        <w:t>day unless</w:t>
      </w:r>
      <w:r>
        <w:t xml:space="preserve"> a special procedure for Major Incident is invoked.</w:t>
      </w:r>
    </w:p>
    <w:p w14:paraId="6DEADB1E" w14:textId="77777777" w:rsidR="00341441" w:rsidRPr="00A46479" w:rsidRDefault="00341441" w:rsidP="004F6455">
      <w:pPr>
        <w:pStyle w:val="Tablecaption10"/>
        <w:numPr>
          <w:ilvl w:val="6"/>
          <w:numId w:val="64"/>
        </w:numPr>
        <w:ind w:left="284"/>
        <w:rPr>
          <w:rStyle w:val="Strong"/>
        </w:rPr>
      </w:pPr>
      <w:bookmarkStart w:id="674" w:name="bookmark84"/>
      <w:bookmarkStart w:id="675" w:name="bookmark85"/>
      <w:bookmarkStart w:id="676" w:name="_Toc530778111"/>
      <w:bookmarkStart w:id="677" w:name="_Toc530830997"/>
      <w:bookmarkStart w:id="678" w:name="_Toc530838819"/>
      <w:bookmarkStart w:id="679" w:name="_Toc530990347"/>
      <w:bookmarkStart w:id="680" w:name="_Toc531091696"/>
      <w:bookmarkStart w:id="681" w:name="_Toc531104569"/>
      <w:bookmarkStart w:id="682" w:name="_Toc531104821"/>
      <w:bookmarkStart w:id="683" w:name="_Toc531104933"/>
      <w:bookmarkStart w:id="684" w:name="_Toc531105379"/>
      <w:bookmarkStart w:id="685" w:name="_Toc531107189"/>
      <w:bookmarkStart w:id="686" w:name="_Toc535586751"/>
      <w:r w:rsidRPr="00A46479">
        <w:rPr>
          <w:rStyle w:val="Strong"/>
        </w:rPr>
        <w:t>Incident Escalation</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65E4FE5D" w14:textId="77777777" w:rsidR="00341441" w:rsidRPr="00FA0BCE" w:rsidRDefault="00341441" w:rsidP="004F6455">
      <w:pPr>
        <w:pStyle w:val="ListParagraph"/>
        <w:numPr>
          <w:ilvl w:val="0"/>
          <w:numId w:val="34"/>
        </w:numPr>
      </w:pPr>
      <w:r w:rsidRPr="00FA0BCE">
        <w:t>In case of operational issues affecting the availability of the services provided to users:</w:t>
      </w:r>
    </w:p>
    <w:p w14:paraId="1CFF285A" w14:textId="77777777" w:rsidR="00341441" w:rsidRPr="00FA0BCE" w:rsidRDefault="00341441" w:rsidP="006E5599">
      <w:pPr>
        <w:pStyle w:val="ListParagraph"/>
        <w:numPr>
          <w:ilvl w:val="0"/>
          <w:numId w:val="74"/>
        </w:numPr>
      </w:pPr>
      <w:r w:rsidRPr="00FA0BCE">
        <w:t>The Hosting Entity will inform without delay the EuroHPC Joint Undertaking’s responsible and propose corrective actions.</w:t>
      </w:r>
    </w:p>
    <w:p w14:paraId="03BBD420" w14:textId="77777777" w:rsidR="00341441" w:rsidRPr="00FA0BCE" w:rsidRDefault="00341441" w:rsidP="006E5599">
      <w:pPr>
        <w:pStyle w:val="ListParagraph"/>
        <w:numPr>
          <w:ilvl w:val="0"/>
          <w:numId w:val="74"/>
        </w:numPr>
      </w:pPr>
      <w:r w:rsidRPr="00FA0BCE">
        <w:t>The Hosting Entity will assess the severity of the issue and its impact on the users of the EuroHPC Joint Undertaking.</w:t>
      </w:r>
    </w:p>
    <w:p w14:paraId="57C5716B" w14:textId="77777777" w:rsidR="00341441" w:rsidRPr="00FA0BCE" w:rsidRDefault="00341441" w:rsidP="006E5599">
      <w:pPr>
        <w:pStyle w:val="ListParagraph"/>
        <w:numPr>
          <w:ilvl w:val="0"/>
          <w:numId w:val="74"/>
        </w:numPr>
      </w:pPr>
      <w:r w:rsidRPr="00FA0BCE">
        <w:t>The EuroHPC Joint Undertaking and the Hosting Entity will agree on the actions to be implemented.</w:t>
      </w:r>
    </w:p>
    <w:p w14:paraId="4C9CECA3" w14:textId="77777777" w:rsidR="00341441" w:rsidRPr="00FA0BCE" w:rsidRDefault="00341441" w:rsidP="004F6455">
      <w:pPr>
        <w:pStyle w:val="ListParagraph"/>
        <w:numPr>
          <w:ilvl w:val="0"/>
          <w:numId w:val="74"/>
        </w:numPr>
      </w:pPr>
      <w:r w:rsidRPr="00FA0BCE">
        <w:t>The Hosting Entity will monitor their implementation and provide feedback to the EuroHPC Joint Undertaking.</w:t>
      </w:r>
    </w:p>
    <w:p w14:paraId="3B2F1018" w14:textId="4FFC8E1B" w:rsidR="00341441" w:rsidRPr="00A46479" w:rsidRDefault="00341441" w:rsidP="004F6455">
      <w:pPr>
        <w:pStyle w:val="Tablecaption10"/>
        <w:numPr>
          <w:ilvl w:val="6"/>
          <w:numId w:val="64"/>
        </w:numPr>
        <w:ind w:left="284"/>
        <w:rPr>
          <w:rStyle w:val="Strong"/>
        </w:rPr>
      </w:pPr>
      <w:bookmarkStart w:id="687" w:name="bookmark86"/>
      <w:bookmarkStart w:id="688" w:name="bookmark87"/>
      <w:bookmarkStart w:id="689" w:name="_Toc530778112"/>
      <w:bookmarkStart w:id="690" w:name="_Toc530830998"/>
      <w:bookmarkStart w:id="691" w:name="_Toc530838820"/>
      <w:bookmarkStart w:id="692" w:name="_Toc530990348"/>
      <w:bookmarkStart w:id="693" w:name="_Toc531091697"/>
      <w:bookmarkStart w:id="694" w:name="_Toc531104570"/>
      <w:bookmarkStart w:id="695" w:name="_Toc531104822"/>
      <w:bookmarkStart w:id="696" w:name="_Toc531104934"/>
      <w:bookmarkStart w:id="697" w:name="_Toc531105380"/>
      <w:bookmarkStart w:id="698" w:name="_Toc531107190"/>
      <w:bookmarkStart w:id="699" w:name="_Toc535586752"/>
      <w:r w:rsidRPr="34FF4E00">
        <w:rPr>
          <w:rStyle w:val="Strong"/>
        </w:rPr>
        <w:t xml:space="preserve">Usage of the </w:t>
      </w:r>
      <w:r w:rsidR="00CB189F" w:rsidRPr="34FF4E00">
        <w:rPr>
          <w:rStyle w:val="Strong"/>
        </w:rPr>
        <w:t>EuroHPC supercomputer</w:t>
      </w:r>
      <w:r w:rsidR="5B822E1E" w:rsidRPr="34FF4E00">
        <w:rPr>
          <w:rStyle w:val="Strong"/>
        </w:rPr>
        <w:t xml:space="preserve"> and its</w:t>
      </w:r>
      <w:r w:rsidR="00CB189F" w:rsidRPr="34FF4E00">
        <w:rPr>
          <w:rStyle w:val="Strong"/>
        </w:rPr>
        <w:t xml:space="preserve"> </w:t>
      </w:r>
      <w:r w:rsidR="003C2ADE">
        <w:rPr>
          <w:rStyle w:val="Strong"/>
        </w:rPr>
        <w:t xml:space="preserve">AI </w:t>
      </w:r>
      <w:r w:rsidR="00CB189F" w:rsidRPr="34FF4E00">
        <w:rPr>
          <w:rStyle w:val="Strong"/>
        </w:rPr>
        <w:t xml:space="preserve">upgrade </w:t>
      </w:r>
      <w:bookmarkEnd w:id="687"/>
      <w:bookmarkEnd w:id="688"/>
      <w:bookmarkEnd w:id="689"/>
      <w:bookmarkEnd w:id="690"/>
      <w:bookmarkEnd w:id="691"/>
      <w:bookmarkEnd w:id="692"/>
      <w:bookmarkEnd w:id="693"/>
      <w:bookmarkEnd w:id="694"/>
      <w:bookmarkEnd w:id="695"/>
      <w:bookmarkEnd w:id="696"/>
      <w:bookmarkEnd w:id="697"/>
      <w:bookmarkEnd w:id="698"/>
      <w:bookmarkEnd w:id="699"/>
    </w:p>
    <w:p w14:paraId="17892B42" w14:textId="17A5CBB4" w:rsidR="00341441" w:rsidRPr="00FA0BCE" w:rsidRDefault="00341441" w:rsidP="34FF4E00">
      <w:pPr>
        <w:pStyle w:val="ListParagraph"/>
        <w:numPr>
          <w:ilvl w:val="0"/>
          <w:numId w:val="35"/>
        </w:numPr>
        <w:rPr>
          <w:lang w:eastAsia="en-GB"/>
        </w:rPr>
      </w:pPr>
      <w:r>
        <w:t xml:space="preserve">The Hosting Entity must measure the usage of the </w:t>
      </w:r>
      <w:r w:rsidR="00CB189F">
        <w:t>EuroHPC supercomputer</w:t>
      </w:r>
      <w:r w:rsidR="72333C86">
        <w:t xml:space="preserve"> and its</w:t>
      </w:r>
      <w:r w:rsidR="00CB189F">
        <w:t xml:space="preserve"> </w:t>
      </w:r>
      <w:r w:rsidR="003C2ADE">
        <w:t xml:space="preserve">AI </w:t>
      </w:r>
      <w:r w:rsidR="00CB189F">
        <w:t xml:space="preserve">upgrade </w:t>
      </w:r>
      <w:r>
        <w:t>and provide the information in a monthly basis.</w:t>
      </w:r>
      <w:r w:rsidRPr="34FF4E00">
        <w:rPr>
          <w:lang w:eastAsia="en-GB"/>
        </w:rPr>
        <w:t xml:space="preserve"> </w:t>
      </w:r>
      <w:r>
        <w:t>The purpose is to ensure the maximum possible utilisation of the access time of the supercomputer</w:t>
      </w:r>
      <w:r w:rsidR="20097792">
        <w:t xml:space="preserve"> including its</w:t>
      </w:r>
      <w:r w:rsidR="002B316B">
        <w:t xml:space="preserve"> upgrade</w:t>
      </w:r>
      <w:r>
        <w:t xml:space="preserve">. The usage does not include unavailability </w:t>
      </w:r>
      <w:r>
        <w:lastRenderedPageBreak/>
        <w:t>and scheduled maintenance periods a</w:t>
      </w:r>
      <w:r w:rsidRPr="34FF4E00">
        <w:rPr>
          <w:lang w:eastAsia="en-GB"/>
        </w:rPr>
        <w:t>nd performance tests when executed.</w:t>
      </w:r>
      <w:r>
        <w:t xml:space="preserve"> This is measured as part of the monthly KPIs.</w:t>
      </w:r>
      <w:r w:rsidRPr="34FF4E00">
        <w:rPr>
          <w:lang w:eastAsia="en-GB"/>
        </w:rPr>
        <w:t xml:space="preserve"> </w:t>
      </w:r>
    </w:p>
    <w:p w14:paraId="044D41D8" w14:textId="77777777" w:rsidR="00341441" w:rsidRPr="004F6455" w:rsidRDefault="00341441" w:rsidP="004F6455">
      <w:pPr>
        <w:pStyle w:val="Tablecaption10"/>
        <w:numPr>
          <w:ilvl w:val="6"/>
          <w:numId w:val="64"/>
        </w:numPr>
        <w:ind w:left="284"/>
        <w:rPr>
          <w:rStyle w:val="Strong"/>
        </w:rPr>
      </w:pPr>
      <w:bookmarkStart w:id="700" w:name="bookmark88"/>
      <w:bookmarkStart w:id="701" w:name="_Toc530778113"/>
      <w:bookmarkStart w:id="702" w:name="_Toc530830999"/>
      <w:bookmarkStart w:id="703" w:name="_Toc530838821"/>
      <w:bookmarkStart w:id="704" w:name="_Toc530990349"/>
      <w:bookmarkStart w:id="705" w:name="_Toc531091698"/>
      <w:bookmarkStart w:id="706" w:name="_Toc531104571"/>
      <w:bookmarkStart w:id="707" w:name="_Toc531104823"/>
      <w:bookmarkStart w:id="708" w:name="_Toc531104935"/>
      <w:bookmarkStart w:id="709" w:name="_Toc531105381"/>
      <w:bookmarkStart w:id="710" w:name="_Toc531107191"/>
      <w:bookmarkStart w:id="711" w:name="_Toc535586753"/>
      <w:r w:rsidRPr="00A46479">
        <w:rPr>
          <w:rStyle w:val="Strong"/>
        </w:rPr>
        <w:t>Backups</w:t>
      </w:r>
      <w:bookmarkEnd w:id="700"/>
      <w:bookmarkEnd w:id="701"/>
      <w:bookmarkEnd w:id="702"/>
      <w:bookmarkEnd w:id="703"/>
      <w:bookmarkEnd w:id="704"/>
      <w:bookmarkEnd w:id="705"/>
      <w:bookmarkEnd w:id="706"/>
      <w:bookmarkEnd w:id="707"/>
      <w:bookmarkEnd w:id="708"/>
      <w:bookmarkEnd w:id="709"/>
      <w:bookmarkEnd w:id="710"/>
      <w:bookmarkEnd w:id="711"/>
    </w:p>
    <w:p w14:paraId="22E3BE28" w14:textId="2A070ACA" w:rsidR="0002133F" w:rsidRPr="00FA0BCE" w:rsidRDefault="00341441" w:rsidP="004F6455">
      <w:pPr>
        <w:pStyle w:val="ListParagraph"/>
        <w:numPr>
          <w:ilvl w:val="0"/>
          <w:numId w:val="36"/>
        </w:numPr>
      </w:pPr>
      <w:r>
        <w:t xml:space="preserve">The Hosting Entity must ensure that they have a properly backup policy that has been approved by the EuroHPC Joint Undertaking with onsite and offsite backup solutions that ensures that the functioning of the </w:t>
      </w:r>
      <w:r w:rsidR="00CB189F">
        <w:t>EuroHPC supercomputer</w:t>
      </w:r>
      <w:r w:rsidR="1A271350">
        <w:t xml:space="preserve"> and its</w:t>
      </w:r>
      <w:r w:rsidR="00CB189F">
        <w:t xml:space="preserve"> </w:t>
      </w:r>
      <w:r w:rsidR="003C2ADE">
        <w:t xml:space="preserve">AI </w:t>
      </w:r>
      <w:r w:rsidR="00CB189F">
        <w:t xml:space="preserve">upgrade </w:t>
      </w:r>
      <w:r>
        <w:t>can be restored to a state that can provide back service to customers in case of user or system error. The Hosting Entity must ensure a backup retention policy of at least 1 month to the users.</w:t>
      </w:r>
      <w:r w:rsidR="0098633E">
        <w:t xml:space="preserve"> However</w:t>
      </w:r>
      <w:r w:rsidR="0002133F">
        <w:t>,</w:t>
      </w:r>
      <w:r w:rsidR="0098633E">
        <w:t xml:space="preserve"> the </w:t>
      </w:r>
      <w:r w:rsidR="0002133F">
        <w:t>u</w:t>
      </w:r>
      <w:r w:rsidR="0098633E">
        <w:t>sers shall be responsible for taking their own backups and HE shall not be liable for any adverse effects of any data loss</w:t>
      </w:r>
      <w:r w:rsidR="0002133F">
        <w:t xml:space="preserve">, unless otherwise specified in the relevant </w:t>
      </w:r>
      <w:r w:rsidR="0002133F" w:rsidRPr="34FF4E00">
        <w:rPr>
          <w:lang w:eastAsia="en-GB"/>
        </w:rPr>
        <w:t>user terms and data processing agreement</w:t>
      </w:r>
      <w:r w:rsidR="0098633E">
        <w:t>.</w:t>
      </w:r>
      <w:r w:rsidR="0002133F">
        <w:t xml:space="preserve"> In such case, the Hosting Entity shall make available to the JU and its users an amount of access time equal to processing hours lost without extra cost.</w:t>
      </w:r>
    </w:p>
    <w:p w14:paraId="05258AB1" w14:textId="77777777" w:rsidR="00341441" w:rsidRPr="00A46479" w:rsidRDefault="00341441" w:rsidP="004F6455">
      <w:pPr>
        <w:pStyle w:val="Tablecaption10"/>
        <w:numPr>
          <w:ilvl w:val="6"/>
          <w:numId w:val="64"/>
        </w:numPr>
        <w:ind w:left="284"/>
        <w:rPr>
          <w:rStyle w:val="Strong"/>
        </w:rPr>
      </w:pPr>
      <w:bookmarkStart w:id="712" w:name="bookmark89"/>
      <w:bookmarkStart w:id="713" w:name="bookmark90"/>
      <w:bookmarkStart w:id="714" w:name="_Toc530778114"/>
      <w:bookmarkStart w:id="715" w:name="_Toc530831000"/>
      <w:bookmarkStart w:id="716" w:name="_Toc530838822"/>
      <w:bookmarkStart w:id="717" w:name="_Toc530990350"/>
      <w:bookmarkStart w:id="718" w:name="_Toc531091699"/>
      <w:bookmarkStart w:id="719" w:name="_Toc531104572"/>
      <w:bookmarkStart w:id="720" w:name="_Toc531104824"/>
      <w:bookmarkStart w:id="721" w:name="_Toc531104936"/>
      <w:bookmarkStart w:id="722" w:name="_Toc531105382"/>
      <w:bookmarkStart w:id="723" w:name="_Toc531107192"/>
      <w:bookmarkStart w:id="724" w:name="_Toc535586754"/>
      <w:r w:rsidRPr="00A46479">
        <w:rPr>
          <w:rStyle w:val="Strong"/>
        </w:rPr>
        <w:t>Monitoring</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0C464F7E" w14:textId="348CCAE7" w:rsidR="00341441" w:rsidRPr="00FA0BCE" w:rsidRDefault="00341441" w:rsidP="004F6455">
      <w:pPr>
        <w:pStyle w:val="ListParagraph"/>
        <w:numPr>
          <w:ilvl w:val="0"/>
          <w:numId w:val="37"/>
        </w:numPr>
      </w:pPr>
      <w:r>
        <w:t>To</w:t>
      </w:r>
      <w:r w:rsidR="0002133F">
        <w:t xml:space="preserve"> </w:t>
      </w:r>
      <w:r>
        <w:t>verify</w:t>
      </w:r>
      <w:r w:rsidR="0002133F">
        <w:t xml:space="preserve"> </w:t>
      </w:r>
      <w:r>
        <w:t>the</w:t>
      </w:r>
      <w:r w:rsidR="0002133F">
        <w:t xml:space="preserve"> </w:t>
      </w:r>
      <w:r w:rsidR="00CB189F">
        <w:t>EuroHPC supercomputer</w:t>
      </w:r>
      <w:r w:rsidR="7738FE75">
        <w:t xml:space="preserve"> and its</w:t>
      </w:r>
      <w:r w:rsidR="00CB189F">
        <w:t xml:space="preserve"> </w:t>
      </w:r>
      <w:r w:rsidR="003C2ADE">
        <w:t xml:space="preserve">AI </w:t>
      </w:r>
      <w:r w:rsidR="00CB189F">
        <w:t xml:space="preserve">upgrade </w:t>
      </w:r>
      <w:r>
        <w:t xml:space="preserve">and services availability, the Hosting Entity must have proper monitoring systems (active or passive or combination of both) that provide regularly </w:t>
      </w:r>
      <w:r w:rsidRPr="34FF4E00">
        <w:rPr>
          <w:lang w:eastAsia="da-DK" w:bidi="da-DK"/>
        </w:rPr>
        <w:t xml:space="preserve">feedback </w:t>
      </w:r>
      <w:r>
        <w:t xml:space="preserve">about the status of the </w:t>
      </w:r>
      <w:r w:rsidR="00CB189F">
        <w:t>EuroHPC supercomputer</w:t>
      </w:r>
      <w:r w:rsidR="461C6777">
        <w:t xml:space="preserve"> including its</w:t>
      </w:r>
      <w:r w:rsidR="00CB189F">
        <w:t xml:space="preserve"> </w:t>
      </w:r>
      <w:r w:rsidR="003C2ADE">
        <w:t xml:space="preserve">AI </w:t>
      </w:r>
      <w:r w:rsidR="00CB189F">
        <w:t xml:space="preserve">upgrade </w:t>
      </w:r>
      <w:r>
        <w:t>and related equipment and services. The monitoring system must be used to provide statistics about the service availability and downtimes.</w:t>
      </w:r>
    </w:p>
    <w:p w14:paraId="0064482E" w14:textId="77777777" w:rsidR="00341441" w:rsidRPr="004F6455" w:rsidRDefault="00341441" w:rsidP="004F6455">
      <w:pPr>
        <w:pStyle w:val="Tablecaption10"/>
        <w:numPr>
          <w:ilvl w:val="6"/>
          <w:numId w:val="64"/>
        </w:numPr>
        <w:ind w:left="284"/>
        <w:rPr>
          <w:rStyle w:val="Strong"/>
        </w:rPr>
      </w:pPr>
      <w:bookmarkStart w:id="725" w:name="bookmark91"/>
      <w:bookmarkStart w:id="726" w:name="bookmark92"/>
      <w:bookmarkStart w:id="727" w:name="_Toc530778115"/>
      <w:bookmarkStart w:id="728" w:name="_Toc530831001"/>
      <w:bookmarkStart w:id="729" w:name="_Toc530838823"/>
      <w:bookmarkStart w:id="730" w:name="_Toc530990351"/>
      <w:bookmarkStart w:id="731" w:name="_Toc531091700"/>
      <w:bookmarkStart w:id="732" w:name="_Toc531104573"/>
      <w:bookmarkStart w:id="733" w:name="_Toc531104825"/>
      <w:bookmarkStart w:id="734" w:name="_Toc531104937"/>
      <w:bookmarkStart w:id="735" w:name="_Toc531105383"/>
      <w:bookmarkStart w:id="736" w:name="_Toc531107193"/>
      <w:bookmarkStart w:id="737" w:name="_Toc535586755"/>
      <w:r w:rsidRPr="00A46479">
        <w:rPr>
          <w:rStyle w:val="Strong"/>
        </w:rPr>
        <w:t>Maintenance</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2231B10E" w14:textId="76FAC772" w:rsidR="00341441" w:rsidRPr="00FA0BCE" w:rsidRDefault="00341441" w:rsidP="004F6455">
      <w:pPr>
        <w:pStyle w:val="ListParagraph"/>
        <w:numPr>
          <w:ilvl w:val="0"/>
          <w:numId w:val="37"/>
        </w:numPr>
      </w:pPr>
      <w:r>
        <w:t xml:space="preserve">Scheduled Maintenance means any maintenance at the </w:t>
      </w:r>
      <w:r w:rsidR="00CB189F">
        <w:t>EuroHPC supercomputer</w:t>
      </w:r>
      <w:r w:rsidR="7BAD4BB1">
        <w:t xml:space="preserve"> and /or its</w:t>
      </w:r>
      <w:r w:rsidR="00CB189F">
        <w:t xml:space="preserve"> </w:t>
      </w:r>
      <w:r w:rsidR="003C2ADE">
        <w:t xml:space="preserve">AI </w:t>
      </w:r>
      <w:r w:rsidR="00CB189F">
        <w:t xml:space="preserve">upgrade </w:t>
      </w:r>
      <w:r>
        <w:t xml:space="preserve">that affects the users and that is notified at least one (1) week in advance. Notice of Scheduled Maintenance will be provided to users and the EuroHPC Joint </w:t>
      </w:r>
      <w:r w:rsidRPr="00E1B12F">
        <w:rPr>
          <w:lang w:eastAsia="en-GB"/>
        </w:rPr>
        <w:t>Undertaking’s</w:t>
      </w:r>
      <w:r>
        <w:t xml:space="preserve"> designated point of contact via email and other communication systems (</w:t>
      </w:r>
      <w:r w:rsidR="7336A6A0">
        <w:t>e.g.,</w:t>
      </w:r>
      <w:r>
        <w:t xml:space="preserve"> portal).</w:t>
      </w:r>
      <w:r w:rsidRPr="00E1B12F">
        <w:rPr>
          <w:lang w:eastAsia="en-GB"/>
        </w:rPr>
        <w:t xml:space="preserve"> </w:t>
      </w:r>
    </w:p>
    <w:p w14:paraId="67621D3C" w14:textId="77777777" w:rsidR="00341441" w:rsidRPr="00FA0BCE" w:rsidRDefault="00341441" w:rsidP="004F6455">
      <w:pPr>
        <w:pStyle w:val="ListParagraph"/>
        <w:numPr>
          <w:ilvl w:val="0"/>
          <w:numId w:val="37"/>
        </w:numPr>
      </w:pPr>
      <w:r w:rsidRPr="00FA0BCE">
        <w:t>The maintenance program including their maintenance windows should be available to all users and the EuroHPC Joint Undertaking.</w:t>
      </w:r>
    </w:p>
    <w:p w14:paraId="3A086309" w14:textId="77777777" w:rsidR="00341441" w:rsidRPr="00FA0BCE" w:rsidRDefault="00341441" w:rsidP="004F6455">
      <w:pPr>
        <w:pStyle w:val="ListParagraph"/>
        <w:numPr>
          <w:ilvl w:val="0"/>
          <w:numId w:val="37"/>
        </w:numPr>
      </w:pPr>
      <w:r w:rsidRPr="00FA0BCE">
        <w:t>The Hosting Entity will use reasonable efforts to coordinate with possible impacted users when planning any maintenance to minimise impact to users.</w:t>
      </w:r>
    </w:p>
    <w:p w14:paraId="6ECC1ABF" w14:textId="77777777" w:rsidR="00341441" w:rsidRPr="00FA0BCE" w:rsidRDefault="00341441" w:rsidP="004F6455">
      <w:pPr>
        <w:pStyle w:val="ListParagraph"/>
        <w:numPr>
          <w:ilvl w:val="0"/>
          <w:numId w:val="37"/>
        </w:numPr>
      </w:pPr>
      <w:r w:rsidRPr="00FA0BCE">
        <w:rPr>
          <w:lang w:eastAsia="en-GB"/>
        </w:rPr>
        <w:t>“</w:t>
      </w:r>
      <w:r w:rsidRPr="00FA0BCE">
        <w:t>Emergency Maintenance</w:t>
      </w:r>
      <w:r w:rsidRPr="00FA0BCE">
        <w:rPr>
          <w:lang w:eastAsia="en-GB"/>
        </w:rPr>
        <w:t>”</w:t>
      </w:r>
      <w:r w:rsidRPr="00FA0BCE">
        <w:t xml:space="preserve"> means any maintenance by the Hosting Entity, its subcontractors or service providers that does not meet the definition of Scheduled Maintenance. No notice will be required or provided for Emergency Maintenance.</w:t>
      </w:r>
    </w:p>
    <w:p w14:paraId="272B005B" w14:textId="77777777" w:rsidR="00341441" w:rsidRPr="004F6455" w:rsidRDefault="00341441" w:rsidP="004F6455">
      <w:pPr>
        <w:pStyle w:val="Tablecaption10"/>
        <w:numPr>
          <w:ilvl w:val="6"/>
          <w:numId w:val="64"/>
        </w:numPr>
        <w:ind w:left="284"/>
        <w:rPr>
          <w:rStyle w:val="Strong"/>
        </w:rPr>
      </w:pPr>
      <w:bookmarkStart w:id="738" w:name="bookmark93"/>
      <w:bookmarkStart w:id="739" w:name="bookmark94"/>
      <w:bookmarkStart w:id="740" w:name="_Toc530778116"/>
      <w:bookmarkStart w:id="741" w:name="_Toc530831002"/>
      <w:bookmarkStart w:id="742" w:name="_Toc530838824"/>
      <w:bookmarkStart w:id="743" w:name="_Toc530990352"/>
      <w:bookmarkStart w:id="744" w:name="_Toc531091701"/>
      <w:bookmarkStart w:id="745" w:name="_Toc531104574"/>
      <w:bookmarkStart w:id="746" w:name="_Toc531104826"/>
      <w:bookmarkStart w:id="747" w:name="_Toc531104938"/>
      <w:bookmarkStart w:id="748" w:name="_Toc531105384"/>
      <w:bookmarkStart w:id="749" w:name="_Toc531107194"/>
      <w:bookmarkStart w:id="750" w:name="_Toc535586756"/>
      <w:r w:rsidRPr="00A46479">
        <w:rPr>
          <w:rStyle w:val="Strong"/>
        </w:rPr>
        <w:t>Reporting</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37B97D59" w14:textId="3968459C" w:rsidR="00341441" w:rsidRPr="00FA0BCE" w:rsidRDefault="00341441" w:rsidP="004F6455">
      <w:pPr>
        <w:pStyle w:val="ListParagraph"/>
        <w:numPr>
          <w:ilvl w:val="0"/>
          <w:numId w:val="38"/>
        </w:numPr>
      </w:pPr>
      <w:r>
        <w:t xml:space="preserve">The Hosting Entity must provide regular reports as deliverables. The list of deliverables is indicated in </w:t>
      </w:r>
      <w:r w:rsidR="2115CACC">
        <w:t>Annex IV. Associated deliverables and milestones</w:t>
      </w:r>
      <w:r>
        <w:t xml:space="preserve">. The Status Reports must be submitted to the EuroHPC Joint Undertaking no later than the 15th of the subsequent month. The due dates for delivery of the Reports are indicated in </w:t>
      </w:r>
      <w:r w:rsidR="001F4AEB">
        <w:t>the same</w:t>
      </w:r>
      <w:r w:rsidR="38622F02">
        <w:t xml:space="preserve"> Annex IV. Associated deliverables and milestones.</w:t>
      </w:r>
      <w:r w:rsidR="385E4C14">
        <w:t xml:space="preserve"> The regular reports for the </w:t>
      </w:r>
      <w:r w:rsidR="003C2ADE">
        <w:t xml:space="preserve">AI </w:t>
      </w:r>
      <w:r w:rsidR="385E4C14">
        <w:t>upgrade can be submitted together with the respective reports of the core system.</w:t>
      </w:r>
      <w:r w:rsidR="434BFBE5">
        <w:t xml:space="preserve">  </w:t>
      </w:r>
    </w:p>
    <w:p w14:paraId="620A9473" w14:textId="016B466F" w:rsidR="00341441" w:rsidRPr="00FA0BCE" w:rsidRDefault="00341441" w:rsidP="004F6455">
      <w:pPr>
        <w:pStyle w:val="ListParagraph"/>
        <w:numPr>
          <w:ilvl w:val="0"/>
          <w:numId w:val="38"/>
        </w:numPr>
      </w:pPr>
      <w:r>
        <w:t xml:space="preserve">Status reports </w:t>
      </w:r>
      <w:r w:rsidR="5C2DCE96">
        <w:t>would</w:t>
      </w:r>
      <w:r>
        <w:t xml:space="preserve"> allow assessing if the services provided by the Hosting Entity are compliant with the specifications listed in</w:t>
      </w:r>
      <w:r w:rsidR="001F4AEB">
        <w:t xml:space="preserve"> </w:t>
      </w:r>
      <w:r w:rsidR="48F834E1">
        <w:t xml:space="preserve">Annex IV. Associated deliverables and milestones </w:t>
      </w:r>
      <w:r>
        <w:t>and with the KPIs listed</w:t>
      </w:r>
      <w:r w:rsidR="001F4AEB">
        <w:t xml:space="preserve"> </w:t>
      </w:r>
      <w:r w:rsidR="12CE8B65">
        <w:t xml:space="preserve">in </w:t>
      </w:r>
      <w:r>
        <w:fldChar w:fldCharType="begin"/>
      </w:r>
      <w:r>
        <w:instrText xml:space="preserve"> REF _Ref19629200 \h  \* MERGEFORMAT </w:instrText>
      </w:r>
      <w:r>
        <w:fldChar w:fldCharType="separate"/>
      </w:r>
      <w:r w:rsidR="003066C8" w:rsidRPr="003066C8">
        <w:t xml:space="preserve">Annex III </w:t>
      </w:r>
      <w:r w:rsidR="003C2ADE">
        <w:t xml:space="preserve">A </w:t>
      </w:r>
      <w:r w:rsidR="003066C8" w:rsidRPr="003066C8">
        <w:t xml:space="preserve">Key performance </w:t>
      </w:r>
      <w:r w:rsidR="003066C8" w:rsidRPr="648FB6D8">
        <w:rPr>
          <w:rFonts w:cstheme="minorBidi"/>
        </w:rPr>
        <w:t>indicators (KPIs)</w:t>
      </w:r>
      <w:r>
        <w:fldChar w:fldCharType="end"/>
      </w:r>
      <w:r>
        <w:t xml:space="preserve">. Each quarterly status report will contain, broken down per month, at least the information requested in </w:t>
      </w:r>
      <w:r w:rsidR="40C2244D">
        <w:t>Annex IV. Associated deliverables and milestones</w:t>
      </w:r>
      <w:r>
        <w:t>.</w:t>
      </w:r>
    </w:p>
    <w:p w14:paraId="4AEDE6CE" w14:textId="0C50397C" w:rsidR="00341441" w:rsidRPr="00FA0BCE" w:rsidRDefault="00341441" w:rsidP="004F6455">
      <w:pPr>
        <w:pStyle w:val="ListParagraph"/>
        <w:numPr>
          <w:ilvl w:val="0"/>
          <w:numId w:val="38"/>
        </w:numPr>
      </w:pPr>
      <w:r>
        <w:lastRenderedPageBreak/>
        <w:t xml:space="preserve">This report must include </w:t>
      </w:r>
      <w:r w:rsidR="1A41A8F1">
        <w:t>KPIs,</w:t>
      </w:r>
      <w:r>
        <w:t xml:space="preserve"> and status of shared resources used by the </w:t>
      </w:r>
      <w:r w:rsidR="00CB189F">
        <w:t>EuroHPC supercomputer</w:t>
      </w:r>
      <w:r w:rsidR="3554EADF">
        <w:t xml:space="preserve"> and its </w:t>
      </w:r>
      <w:r w:rsidR="003C2ADE">
        <w:t xml:space="preserve">AI </w:t>
      </w:r>
      <w:r w:rsidR="3554EADF">
        <w:t>upgrade</w:t>
      </w:r>
      <w:r w:rsidR="00CB189F">
        <w:t xml:space="preserve"> </w:t>
      </w:r>
      <w:r>
        <w:t>and its users. In case a KPI is not met, the reason should be documented, together with the actions implemented to solve it.</w:t>
      </w:r>
    </w:p>
    <w:p w14:paraId="2FBF7A61" w14:textId="51421B8C" w:rsidR="00B42ACF" w:rsidRDefault="00341441" w:rsidP="00B42ACF">
      <w:pPr>
        <w:pStyle w:val="ListParagraph"/>
        <w:numPr>
          <w:ilvl w:val="0"/>
          <w:numId w:val="38"/>
        </w:numPr>
      </w:pPr>
      <w:r>
        <w:t>The annual report must summarise at least the information above for one entire year.</w:t>
      </w:r>
    </w:p>
    <w:p w14:paraId="7027A126" w14:textId="77777777" w:rsidR="00B42ACF" w:rsidRDefault="00B42ACF">
      <w:pPr>
        <w:jc w:val="left"/>
        <w:rPr>
          <w:rFonts w:asciiTheme="minorHAnsi" w:hAnsiTheme="minorHAnsi" w:cstheme="minorHAnsi"/>
        </w:rPr>
      </w:pPr>
      <w:r>
        <w:br w:type="page"/>
      </w:r>
    </w:p>
    <w:p w14:paraId="60659BA2" w14:textId="77777777" w:rsidR="00341441" w:rsidRPr="00FA0BCE" w:rsidRDefault="00341441" w:rsidP="648FB6D8">
      <w:pPr>
        <w:pStyle w:val="Heading1"/>
        <w:numPr>
          <w:ilvl w:val="0"/>
          <w:numId w:val="0"/>
        </w:numPr>
        <w:rPr>
          <w:rFonts w:asciiTheme="minorHAnsi" w:hAnsiTheme="minorHAnsi" w:cstheme="minorBidi"/>
        </w:rPr>
      </w:pPr>
      <w:bookmarkStart w:id="751" w:name="_Toc527995534"/>
      <w:bookmarkStart w:id="752" w:name="bookmark95"/>
      <w:bookmarkStart w:id="753" w:name="bookmark96"/>
      <w:bookmarkStart w:id="754" w:name="_Toc530778117"/>
      <w:bookmarkStart w:id="755" w:name="_Toc530831003"/>
      <w:bookmarkStart w:id="756" w:name="_Toc530838825"/>
      <w:bookmarkStart w:id="757" w:name="_Toc530990353"/>
      <w:bookmarkStart w:id="758" w:name="_Toc531091702"/>
      <w:bookmarkStart w:id="759" w:name="_Toc531104575"/>
      <w:bookmarkStart w:id="760" w:name="_Toc531104827"/>
      <w:bookmarkStart w:id="761" w:name="_Toc531104939"/>
      <w:bookmarkStart w:id="762" w:name="_Toc531105385"/>
      <w:bookmarkStart w:id="763" w:name="_Toc531107195"/>
      <w:bookmarkStart w:id="764" w:name="_Toc535586757"/>
      <w:bookmarkStart w:id="765" w:name="_Ref19629522"/>
      <w:bookmarkStart w:id="766" w:name="_Ref19629526"/>
      <w:bookmarkStart w:id="767" w:name="_Ref19629530"/>
      <w:bookmarkStart w:id="768" w:name="_Ref19629545"/>
      <w:bookmarkStart w:id="769" w:name="_Ref19629640"/>
      <w:bookmarkStart w:id="770" w:name="_Ref19629753"/>
      <w:bookmarkStart w:id="771" w:name="_Ref19629825"/>
      <w:bookmarkStart w:id="772" w:name="_Toc183094131"/>
      <w:bookmarkEnd w:id="564"/>
      <w:r w:rsidRPr="648FB6D8">
        <w:rPr>
          <w:rFonts w:asciiTheme="minorHAnsi" w:hAnsiTheme="minorHAnsi" w:cstheme="minorBidi"/>
        </w:rPr>
        <w:lastRenderedPageBreak/>
        <w:t>Annex I</w:t>
      </w:r>
      <w:r w:rsidR="001B6FEA" w:rsidRPr="648FB6D8">
        <w:rPr>
          <w:rFonts w:asciiTheme="minorHAnsi" w:hAnsiTheme="minorHAnsi" w:cstheme="minorBidi"/>
        </w:rPr>
        <w:t>V</w:t>
      </w:r>
      <w:r w:rsidRPr="648FB6D8">
        <w:rPr>
          <w:rFonts w:asciiTheme="minorHAnsi" w:hAnsiTheme="minorHAnsi" w:cstheme="minorBidi"/>
        </w:rPr>
        <w:t>. Associated deliverables</w:t>
      </w:r>
      <w:bookmarkEnd w:id="751"/>
      <w:r w:rsidRPr="648FB6D8">
        <w:rPr>
          <w:rFonts w:asciiTheme="minorHAnsi" w:hAnsiTheme="minorHAnsi" w:cstheme="minorBidi"/>
        </w:rPr>
        <w:t xml:space="preserve"> and milestones</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51073D0" w14:textId="77777777" w:rsidR="00341441" w:rsidRPr="00FA0BCE" w:rsidRDefault="00341441" w:rsidP="00341441">
      <w:pPr>
        <w:rPr>
          <w:rFonts w:asciiTheme="minorHAnsi" w:hAnsiTheme="minorHAnsi" w:cstheme="minorHAnsi"/>
        </w:rPr>
      </w:pPr>
      <w:r w:rsidRPr="00FA0BCE">
        <w:rPr>
          <w:rFonts w:asciiTheme="minorHAnsi" w:hAnsiTheme="minorHAnsi" w:cstheme="minorHAnsi"/>
        </w:rPr>
        <w:t xml:space="preserve">The services provided by the Hosting Entity to the EuroHPC Joint Undertaking and the achievement of milestones (see the table below) will be reviewed based on monthly status reports provided by the Hosting Entity to the EuroHPC Joint Undertaking. </w:t>
      </w:r>
    </w:p>
    <w:p w14:paraId="5337C3DC" w14:textId="77777777" w:rsidR="00341441" w:rsidRPr="00FA0BCE" w:rsidRDefault="00341441" w:rsidP="00341441">
      <w:pPr>
        <w:rPr>
          <w:rFonts w:asciiTheme="minorHAnsi" w:hAnsiTheme="minorHAnsi" w:cstheme="minorHAnsi"/>
        </w:rPr>
      </w:pPr>
      <w:r w:rsidRPr="00FA0BCE">
        <w:rPr>
          <w:rFonts w:asciiTheme="minorHAnsi" w:hAnsiTheme="minorHAnsi" w:cstheme="minorHAnsi"/>
        </w:rPr>
        <w:t>Service</w:t>
      </w:r>
      <w:r w:rsidRPr="00FA0BCE">
        <w:rPr>
          <w:rFonts w:asciiTheme="minorHAnsi" w:hAnsiTheme="minorHAnsi" w:cstheme="minorHAnsi"/>
          <w:lang w:eastAsia="en-GB"/>
        </w:rPr>
        <w:t> </w:t>
      </w:r>
      <w:r w:rsidRPr="00FA0BCE">
        <w:rPr>
          <w:rFonts w:asciiTheme="minorHAnsi" w:hAnsiTheme="minorHAnsi" w:cstheme="minorHAnsi"/>
        </w:rPr>
        <w:t>Reporting</w:t>
      </w:r>
      <w:r w:rsidRPr="00FA0BCE">
        <w:rPr>
          <w:rFonts w:asciiTheme="minorHAnsi" w:hAnsiTheme="minorHAnsi" w:cstheme="minorHAnsi"/>
          <w:lang w:eastAsia="en-GB"/>
        </w:rPr>
        <w:t> </w:t>
      </w:r>
      <w:r w:rsidRPr="00FA0BCE">
        <w:rPr>
          <w:rFonts w:asciiTheme="minorHAnsi" w:hAnsiTheme="minorHAnsi" w:cstheme="minorHAnsi"/>
        </w:rPr>
        <w:t>must</w:t>
      </w:r>
      <w:r w:rsidRPr="00FA0BCE">
        <w:rPr>
          <w:rFonts w:asciiTheme="minorHAnsi" w:hAnsiTheme="minorHAnsi" w:cstheme="minorHAnsi"/>
          <w:lang w:eastAsia="en-GB"/>
        </w:rPr>
        <w:t> </w:t>
      </w:r>
      <w:r w:rsidRPr="00FA0BCE">
        <w:rPr>
          <w:rFonts w:asciiTheme="minorHAnsi" w:hAnsiTheme="minorHAnsi" w:cstheme="minorHAnsi"/>
        </w:rPr>
        <w:t>include</w:t>
      </w:r>
      <w:r w:rsidRPr="00FA0BCE">
        <w:rPr>
          <w:rFonts w:asciiTheme="minorHAnsi" w:hAnsiTheme="minorHAnsi" w:cstheme="minorHAnsi"/>
          <w:lang w:eastAsia="en-GB"/>
        </w:rPr>
        <w:t> </w:t>
      </w:r>
      <w:r w:rsidRPr="00FA0BCE">
        <w:rPr>
          <w:rFonts w:asciiTheme="minorHAnsi" w:hAnsiTheme="minorHAnsi" w:cstheme="minorHAnsi"/>
        </w:rPr>
        <w:t>at</w:t>
      </w:r>
      <w:r w:rsidRPr="00FA0BCE">
        <w:rPr>
          <w:rFonts w:asciiTheme="minorHAnsi" w:hAnsiTheme="minorHAnsi" w:cstheme="minorHAnsi"/>
          <w:lang w:eastAsia="en-GB"/>
        </w:rPr>
        <w:t> </w:t>
      </w:r>
      <w:r w:rsidRPr="00FA0BCE">
        <w:rPr>
          <w:rFonts w:asciiTheme="minorHAnsi" w:hAnsiTheme="minorHAnsi" w:cstheme="minorHAnsi"/>
        </w:rPr>
        <w:t>least:</w:t>
      </w:r>
      <w:r w:rsidRPr="00FA0BCE">
        <w:rPr>
          <w:rFonts w:asciiTheme="minorHAnsi" w:hAnsiTheme="minorHAnsi" w:cstheme="minorHAnsi"/>
          <w:lang w:eastAsia="en-GB"/>
        </w:rPr>
        <w:t> </w:t>
      </w:r>
    </w:p>
    <w:p w14:paraId="1D61ABD6" w14:textId="77777777" w:rsidR="00341441" w:rsidRPr="00FA0BCE" w:rsidRDefault="00341441" w:rsidP="006E5599">
      <w:pPr>
        <w:pStyle w:val="ListParagraph"/>
        <w:numPr>
          <w:ilvl w:val="0"/>
          <w:numId w:val="53"/>
        </w:numPr>
      </w:pPr>
      <w:r w:rsidRPr="00FA0BCE">
        <w:t>Performance</w:t>
      </w:r>
      <w:r w:rsidRPr="00FA0BCE">
        <w:rPr>
          <w:lang w:eastAsia="en-GB"/>
        </w:rPr>
        <w:t> </w:t>
      </w:r>
      <w:r w:rsidRPr="00FA0BCE">
        <w:t>against</w:t>
      </w:r>
      <w:r w:rsidRPr="00FA0BCE">
        <w:rPr>
          <w:lang w:eastAsia="en-GB"/>
        </w:rPr>
        <w:t> </w:t>
      </w:r>
      <w:r w:rsidRPr="00FA0BCE">
        <w:t>service</w:t>
      </w:r>
      <w:r w:rsidRPr="00FA0BCE">
        <w:rPr>
          <w:lang w:eastAsia="en-GB"/>
        </w:rPr>
        <w:t> </w:t>
      </w:r>
      <w:r w:rsidRPr="00FA0BCE">
        <w:t>targets (Including SLAs)</w:t>
      </w:r>
    </w:p>
    <w:p w14:paraId="4709ED36" w14:textId="77777777" w:rsidR="00341441" w:rsidRPr="00FA0BCE" w:rsidRDefault="00341441" w:rsidP="006E5599">
      <w:pPr>
        <w:pStyle w:val="ListParagraph"/>
        <w:numPr>
          <w:ilvl w:val="0"/>
          <w:numId w:val="53"/>
        </w:numPr>
      </w:pPr>
      <w:r w:rsidRPr="00FA0BCE">
        <w:t>Relevant</w:t>
      </w:r>
      <w:r w:rsidRPr="00FA0BCE">
        <w:rPr>
          <w:lang w:eastAsia="en-GB"/>
        </w:rPr>
        <w:t> </w:t>
      </w:r>
      <w:r w:rsidRPr="00FA0BCE">
        <w:t>information</w:t>
      </w:r>
      <w:r w:rsidRPr="00FA0BCE">
        <w:rPr>
          <w:lang w:eastAsia="en-GB"/>
        </w:rPr>
        <w:t> </w:t>
      </w:r>
      <w:r w:rsidRPr="00FA0BCE">
        <w:t>about</w:t>
      </w:r>
      <w:r w:rsidRPr="00FA0BCE">
        <w:rPr>
          <w:lang w:eastAsia="en-GB"/>
        </w:rPr>
        <w:t> </w:t>
      </w:r>
      <w:r w:rsidRPr="00FA0BCE">
        <w:t>significant</w:t>
      </w:r>
      <w:r w:rsidRPr="00FA0BCE">
        <w:rPr>
          <w:lang w:eastAsia="en-GB"/>
        </w:rPr>
        <w:t> </w:t>
      </w:r>
      <w:r w:rsidRPr="00FA0BCE">
        <w:t>events</w:t>
      </w:r>
      <w:r w:rsidRPr="00FA0BCE">
        <w:rPr>
          <w:lang w:eastAsia="en-GB"/>
        </w:rPr>
        <w:t> </w:t>
      </w:r>
      <w:r w:rsidRPr="00FA0BCE">
        <w:t>including</w:t>
      </w:r>
      <w:r w:rsidRPr="00FA0BCE">
        <w:rPr>
          <w:lang w:eastAsia="en-GB"/>
        </w:rPr>
        <w:t> </w:t>
      </w:r>
      <w:r w:rsidRPr="00FA0BCE">
        <w:t>at</w:t>
      </w:r>
      <w:r w:rsidRPr="00FA0BCE">
        <w:rPr>
          <w:lang w:eastAsia="en-GB"/>
        </w:rPr>
        <w:t> </w:t>
      </w:r>
      <w:r w:rsidRPr="00FA0BCE">
        <w:t>least</w:t>
      </w:r>
      <w:r w:rsidRPr="00FA0BCE">
        <w:rPr>
          <w:lang w:eastAsia="en-GB"/>
        </w:rPr>
        <w:t> </w:t>
      </w:r>
      <w:r w:rsidRPr="00FA0BCE">
        <w:t>major</w:t>
      </w:r>
      <w:r w:rsidRPr="00FA0BCE">
        <w:rPr>
          <w:lang w:eastAsia="en-GB"/>
        </w:rPr>
        <w:t> </w:t>
      </w:r>
      <w:r w:rsidRPr="00FA0BCE">
        <w:t>incidents,</w:t>
      </w:r>
      <w:r w:rsidRPr="00FA0BCE">
        <w:rPr>
          <w:lang w:eastAsia="en-GB"/>
        </w:rPr>
        <w:t> </w:t>
      </w:r>
      <w:r w:rsidRPr="00FA0BCE">
        <w:t>deployment</w:t>
      </w:r>
      <w:r w:rsidRPr="00FA0BCE">
        <w:rPr>
          <w:lang w:eastAsia="en-GB"/>
        </w:rPr>
        <w:t> </w:t>
      </w:r>
      <w:r w:rsidRPr="00FA0BCE">
        <w:t>of</w:t>
      </w:r>
      <w:r w:rsidRPr="00FA0BCE">
        <w:rPr>
          <w:lang w:eastAsia="en-GB"/>
        </w:rPr>
        <w:t> </w:t>
      </w:r>
      <w:r w:rsidRPr="00FA0BCE">
        <w:t>new</w:t>
      </w:r>
      <w:r w:rsidRPr="00FA0BCE">
        <w:rPr>
          <w:lang w:eastAsia="en-GB"/>
        </w:rPr>
        <w:t> </w:t>
      </w:r>
      <w:r w:rsidRPr="00FA0BCE">
        <w:t>or</w:t>
      </w:r>
      <w:r w:rsidRPr="00FA0BCE">
        <w:rPr>
          <w:lang w:eastAsia="en-GB"/>
        </w:rPr>
        <w:t> </w:t>
      </w:r>
      <w:r w:rsidRPr="00FA0BCE">
        <w:t>changed</w:t>
      </w:r>
      <w:r w:rsidRPr="00FA0BCE">
        <w:rPr>
          <w:lang w:eastAsia="en-GB"/>
        </w:rPr>
        <w:t> </w:t>
      </w:r>
      <w:r w:rsidRPr="00FA0BCE">
        <w:t>services.</w:t>
      </w:r>
    </w:p>
    <w:p w14:paraId="62DDFA7F" w14:textId="77777777" w:rsidR="00341441" w:rsidRPr="00FA0BCE" w:rsidRDefault="00341441" w:rsidP="006E5599">
      <w:pPr>
        <w:pStyle w:val="ListParagraph"/>
        <w:numPr>
          <w:ilvl w:val="0"/>
          <w:numId w:val="53"/>
        </w:numPr>
      </w:pPr>
      <w:r w:rsidRPr="00FA0BCE">
        <w:t>Access time allocation</w:t>
      </w:r>
    </w:p>
    <w:p w14:paraId="78DFB7B8" w14:textId="77777777" w:rsidR="00341441" w:rsidRPr="00FA0BCE" w:rsidRDefault="00341441" w:rsidP="004F6455">
      <w:pPr>
        <w:pStyle w:val="ListParagraph"/>
        <w:numPr>
          <w:ilvl w:val="0"/>
          <w:numId w:val="53"/>
        </w:numPr>
      </w:pPr>
      <w:r w:rsidRPr="00FA0BCE">
        <w:t>Detected</w:t>
      </w:r>
      <w:r w:rsidRPr="00FA0BCE">
        <w:rPr>
          <w:lang w:eastAsia="en-GB"/>
        </w:rPr>
        <w:t> </w:t>
      </w:r>
      <w:r w:rsidRPr="00FA0BCE">
        <w:t>non-conformities</w:t>
      </w:r>
      <w:r w:rsidRPr="00FA0BCE">
        <w:rPr>
          <w:lang w:eastAsia="en-GB"/>
        </w:rPr>
        <w:t> </w:t>
      </w:r>
      <w:r w:rsidRPr="00FA0BCE">
        <w:t>against</w:t>
      </w:r>
      <w:r w:rsidRPr="00FA0BCE">
        <w:rPr>
          <w:lang w:eastAsia="en-GB"/>
        </w:rPr>
        <w:t> </w:t>
      </w:r>
      <w:r w:rsidRPr="00FA0BCE">
        <w:t>the</w:t>
      </w:r>
      <w:r w:rsidRPr="00FA0BCE">
        <w:rPr>
          <w:lang w:eastAsia="en-GB"/>
        </w:rPr>
        <w:t> </w:t>
      </w:r>
      <w:r w:rsidRPr="00FA0BCE">
        <w:t>requirements</w:t>
      </w:r>
      <w:r w:rsidRPr="00FA0BCE">
        <w:rPr>
          <w:lang w:eastAsia="en-GB"/>
        </w:rPr>
        <w:t xml:space="preserve"> of this Agreement  </w:t>
      </w:r>
    </w:p>
    <w:p w14:paraId="39980907" w14:textId="77777777" w:rsidR="00341441" w:rsidRPr="00FA0BCE" w:rsidRDefault="00341441" w:rsidP="004F6455">
      <w:pPr>
        <w:pStyle w:val="ListParagraph"/>
        <w:numPr>
          <w:ilvl w:val="0"/>
          <w:numId w:val="53"/>
        </w:numPr>
      </w:pPr>
      <w:r w:rsidRPr="00FA0BCE">
        <w:t>Customer</w:t>
      </w:r>
      <w:r w:rsidRPr="00FA0BCE">
        <w:rPr>
          <w:lang w:eastAsia="en-GB"/>
        </w:rPr>
        <w:t> </w:t>
      </w:r>
      <w:r w:rsidRPr="00FA0BCE">
        <w:t>satisfaction</w:t>
      </w:r>
      <w:r w:rsidRPr="00FA0BCE">
        <w:rPr>
          <w:lang w:eastAsia="en-GB"/>
        </w:rPr>
        <w:t> </w:t>
      </w:r>
      <w:r w:rsidRPr="00FA0BCE">
        <w:t>measurements,</w:t>
      </w:r>
      <w:r w:rsidRPr="00FA0BCE">
        <w:rPr>
          <w:lang w:eastAsia="en-GB"/>
        </w:rPr>
        <w:t> </w:t>
      </w:r>
      <w:r w:rsidRPr="00FA0BCE">
        <w:t>service</w:t>
      </w:r>
      <w:r w:rsidRPr="00FA0BCE">
        <w:rPr>
          <w:lang w:eastAsia="en-GB"/>
        </w:rPr>
        <w:t> </w:t>
      </w:r>
      <w:r w:rsidRPr="00FA0BCE">
        <w:t>complaints</w:t>
      </w:r>
      <w:r w:rsidRPr="00FA0BCE">
        <w:rPr>
          <w:lang w:eastAsia="en-GB"/>
        </w:rPr>
        <w:t> </w:t>
      </w:r>
      <w:r w:rsidRPr="00FA0BCE">
        <w:t>and</w:t>
      </w:r>
      <w:r w:rsidRPr="00FA0BCE">
        <w:rPr>
          <w:lang w:eastAsia="en-GB"/>
        </w:rPr>
        <w:t> </w:t>
      </w:r>
      <w:r w:rsidRPr="00FA0BCE">
        <w:t>results</w:t>
      </w:r>
      <w:r w:rsidRPr="00FA0BCE">
        <w:rPr>
          <w:lang w:eastAsia="en-GB"/>
        </w:rPr>
        <w:t> </w:t>
      </w:r>
      <w:r w:rsidRPr="00FA0BCE">
        <w:t>of</w:t>
      </w:r>
      <w:r w:rsidRPr="00FA0BCE">
        <w:rPr>
          <w:lang w:eastAsia="en-GB"/>
        </w:rPr>
        <w:t> </w:t>
      </w:r>
      <w:r w:rsidRPr="00FA0BCE">
        <w:t>the</w:t>
      </w:r>
      <w:r w:rsidRPr="00FA0BCE">
        <w:rPr>
          <w:lang w:eastAsia="en-GB"/>
        </w:rPr>
        <w:t> </w:t>
      </w:r>
      <w:r w:rsidRPr="00FA0BCE">
        <w:t>analysis</w:t>
      </w:r>
      <w:r w:rsidRPr="00FA0BCE">
        <w:rPr>
          <w:lang w:eastAsia="en-GB"/>
        </w:rPr>
        <w:t> </w:t>
      </w:r>
      <w:r w:rsidRPr="00FA0BCE">
        <w:t>of</w:t>
      </w:r>
      <w:r w:rsidRPr="00FA0BCE">
        <w:rPr>
          <w:lang w:eastAsia="en-GB"/>
        </w:rPr>
        <w:t> </w:t>
      </w:r>
      <w:r w:rsidRPr="00FA0BCE">
        <w:t>satisfaction</w:t>
      </w:r>
      <w:r w:rsidRPr="00FA0BCE">
        <w:rPr>
          <w:lang w:eastAsia="en-GB"/>
        </w:rPr>
        <w:t> measurements </w:t>
      </w:r>
      <w:r w:rsidRPr="00FA0BCE">
        <w:t>and</w:t>
      </w:r>
      <w:r w:rsidRPr="00FA0BCE">
        <w:rPr>
          <w:lang w:eastAsia="en-GB"/>
        </w:rPr>
        <w:t> </w:t>
      </w:r>
      <w:r w:rsidRPr="00FA0BCE">
        <w:t>complaints.</w:t>
      </w:r>
      <w:r w:rsidRPr="00FA0BCE">
        <w:rPr>
          <w:lang w:eastAsia="en-GB"/>
        </w:rPr>
        <w:t> </w:t>
      </w:r>
    </w:p>
    <w:p w14:paraId="189F1CB3" w14:textId="77777777" w:rsidR="00341441" w:rsidRPr="00FA0BCE" w:rsidRDefault="00341441" w:rsidP="004F6455">
      <w:pPr>
        <w:pStyle w:val="ListParagraph"/>
        <w:numPr>
          <w:ilvl w:val="0"/>
          <w:numId w:val="53"/>
        </w:numPr>
      </w:pPr>
      <w:r w:rsidRPr="00FA0BCE">
        <w:t>Workload</w:t>
      </w:r>
      <w:r w:rsidRPr="00FA0BCE">
        <w:rPr>
          <w:lang w:eastAsia="en-GB"/>
        </w:rPr>
        <w:t> </w:t>
      </w:r>
      <w:r w:rsidRPr="00FA0BCE">
        <w:t>characteristics</w:t>
      </w:r>
      <w:r w:rsidRPr="00FA0BCE">
        <w:rPr>
          <w:lang w:eastAsia="en-GB"/>
        </w:rPr>
        <w:t> </w:t>
      </w:r>
      <w:r w:rsidRPr="00FA0BCE">
        <w:t>including</w:t>
      </w:r>
      <w:r w:rsidRPr="00FA0BCE">
        <w:rPr>
          <w:lang w:eastAsia="en-GB"/>
        </w:rPr>
        <w:t> </w:t>
      </w:r>
      <w:r w:rsidRPr="00FA0BCE">
        <w:t>volumes</w:t>
      </w:r>
      <w:r w:rsidRPr="00FA0BCE">
        <w:rPr>
          <w:lang w:eastAsia="en-GB"/>
        </w:rPr>
        <w:t> </w:t>
      </w:r>
      <w:r w:rsidRPr="00FA0BCE">
        <w:t>and periodic</w:t>
      </w:r>
      <w:r w:rsidRPr="00FA0BCE">
        <w:rPr>
          <w:lang w:eastAsia="en-GB"/>
        </w:rPr>
        <w:t> </w:t>
      </w:r>
      <w:r w:rsidRPr="00FA0BCE">
        <w:t>changes</w:t>
      </w:r>
      <w:r w:rsidRPr="00FA0BCE">
        <w:rPr>
          <w:lang w:eastAsia="en-GB"/>
        </w:rPr>
        <w:t> </w:t>
      </w:r>
      <w:r w:rsidRPr="00FA0BCE">
        <w:t>in</w:t>
      </w:r>
      <w:r w:rsidRPr="00FA0BCE">
        <w:rPr>
          <w:lang w:eastAsia="en-GB"/>
        </w:rPr>
        <w:t> </w:t>
      </w:r>
      <w:r w:rsidRPr="00FA0BCE">
        <w:t>workload.</w:t>
      </w:r>
      <w:r w:rsidRPr="00FA0BCE">
        <w:rPr>
          <w:lang w:eastAsia="en-GB"/>
        </w:rPr>
        <w:t> </w:t>
      </w:r>
    </w:p>
    <w:p w14:paraId="2B1CB99F" w14:textId="77777777" w:rsidR="00341441" w:rsidRPr="00FA0BCE" w:rsidRDefault="00341441" w:rsidP="004F6455">
      <w:pPr>
        <w:pStyle w:val="ListParagraph"/>
        <w:numPr>
          <w:ilvl w:val="0"/>
          <w:numId w:val="53"/>
        </w:numPr>
      </w:pPr>
      <w:r w:rsidRPr="00FA0BCE">
        <w:t>Trend</w:t>
      </w:r>
      <w:r w:rsidRPr="00FA0BCE">
        <w:rPr>
          <w:lang w:eastAsia="en-GB"/>
        </w:rPr>
        <w:t> </w:t>
      </w:r>
      <w:r w:rsidRPr="00FA0BCE">
        <w:t>Information</w:t>
      </w:r>
      <w:r w:rsidRPr="00FA0BCE">
        <w:rPr>
          <w:lang w:eastAsia="en-GB"/>
        </w:rPr>
        <w:t xml:space="preserve"> on the performance and utilisation indicators described below. </w:t>
      </w:r>
    </w:p>
    <w:p w14:paraId="0809E441" w14:textId="52AE046C" w:rsidR="00341441" w:rsidRPr="00FA0BCE" w:rsidRDefault="00341441" w:rsidP="004F6455">
      <w:pPr>
        <w:pStyle w:val="ListParagraph"/>
        <w:numPr>
          <w:ilvl w:val="0"/>
          <w:numId w:val="53"/>
        </w:numPr>
      </w:pPr>
      <w:r>
        <w:t>Information on commercial use of the supercomputer</w:t>
      </w:r>
      <w:r w:rsidR="20F0581E">
        <w:t xml:space="preserve"> and its </w:t>
      </w:r>
      <w:r w:rsidR="00775479">
        <w:t xml:space="preserve">AI </w:t>
      </w:r>
      <w:r w:rsidR="20F0581E">
        <w:t>upgrade</w:t>
      </w:r>
    </w:p>
    <w:p w14:paraId="7E863CC5" w14:textId="7B9DFFA9" w:rsidR="00341441" w:rsidRPr="00FA0BCE" w:rsidRDefault="00341441" w:rsidP="004F6455">
      <w:pPr>
        <w:pStyle w:val="ListParagraph"/>
        <w:numPr>
          <w:ilvl w:val="0"/>
          <w:numId w:val="53"/>
        </w:numPr>
      </w:pPr>
      <w:r>
        <w:t>Performance and utilisation of the Supercomputer</w:t>
      </w:r>
      <w:r w:rsidR="7BAF02A8">
        <w:t xml:space="preserve"> and its </w:t>
      </w:r>
      <w:r w:rsidR="00B42ACF">
        <w:t xml:space="preserve">AI </w:t>
      </w:r>
      <w:r w:rsidR="00E85CBA">
        <w:t>upgrade</w:t>
      </w:r>
      <w:r>
        <w:t>, including at least:</w:t>
      </w:r>
      <w:r w:rsidRPr="34FF4E00">
        <w:rPr>
          <w:lang w:eastAsia="en-GB"/>
        </w:rPr>
        <w:t xml:space="preserve"> </w:t>
      </w:r>
    </w:p>
    <w:p w14:paraId="7ED64361" w14:textId="77777777" w:rsidR="00341441" w:rsidRPr="00FA0BCE" w:rsidRDefault="00341441" w:rsidP="00341441">
      <w:pPr>
        <w:spacing w:after="0" w:line="240" w:lineRule="auto"/>
        <w:rPr>
          <w:rFonts w:asciiTheme="minorHAnsi" w:eastAsia="Times New Roman" w:hAnsiTheme="minorHAnsi" w:cstheme="minorHAnsi"/>
          <w:sz w:val="16"/>
          <w:lang w:val="en-US"/>
        </w:rPr>
      </w:pP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410"/>
        <w:gridCol w:w="1559"/>
      </w:tblGrid>
      <w:tr w:rsidR="00341441" w:rsidRPr="00FA0BCE" w14:paraId="744766A5" w14:textId="77777777" w:rsidTr="00E1B12F">
        <w:tc>
          <w:tcPr>
            <w:tcW w:w="3652" w:type="dxa"/>
            <w:shd w:val="clear" w:color="auto" w:fill="auto"/>
          </w:tcPr>
          <w:p w14:paraId="7CE3DD24" w14:textId="77777777" w:rsidR="00341441" w:rsidRPr="00FA0BCE" w:rsidRDefault="00341441" w:rsidP="00DC49D1">
            <w:pPr>
              <w:rPr>
                <w:rFonts w:asciiTheme="minorHAnsi" w:hAnsiTheme="minorHAnsi" w:cstheme="minorHAnsi"/>
                <w:b/>
                <w:sz w:val="22"/>
                <w:lang w:val="en-US"/>
              </w:rPr>
            </w:pPr>
            <w:r w:rsidRPr="00FA0BCE">
              <w:rPr>
                <w:rFonts w:asciiTheme="minorHAnsi" w:hAnsiTheme="minorHAnsi" w:cstheme="minorHAnsi"/>
                <w:b/>
                <w:sz w:val="22"/>
              </w:rPr>
              <w:t>Indicator</w:t>
            </w:r>
          </w:p>
        </w:tc>
        <w:tc>
          <w:tcPr>
            <w:tcW w:w="2410" w:type="dxa"/>
            <w:shd w:val="clear" w:color="auto" w:fill="auto"/>
          </w:tcPr>
          <w:p w14:paraId="4CA7A67D" w14:textId="77777777" w:rsidR="00341441" w:rsidRPr="00FA0BCE" w:rsidRDefault="00341441" w:rsidP="00DC49D1">
            <w:pPr>
              <w:rPr>
                <w:rFonts w:asciiTheme="minorHAnsi" w:hAnsiTheme="minorHAnsi" w:cstheme="minorHAnsi"/>
                <w:b/>
                <w:sz w:val="22"/>
                <w:lang w:val="en-US"/>
              </w:rPr>
            </w:pPr>
            <w:r w:rsidRPr="00FA0BCE">
              <w:rPr>
                <w:rFonts w:asciiTheme="minorHAnsi" w:hAnsiTheme="minorHAnsi" w:cstheme="minorHAnsi"/>
                <w:b/>
                <w:sz w:val="22"/>
              </w:rPr>
              <w:t>Description</w:t>
            </w:r>
          </w:p>
        </w:tc>
        <w:tc>
          <w:tcPr>
            <w:tcW w:w="1559" w:type="dxa"/>
            <w:shd w:val="clear" w:color="auto" w:fill="auto"/>
          </w:tcPr>
          <w:p w14:paraId="56AADF5A" w14:textId="77777777" w:rsidR="00341441" w:rsidRPr="00FA0BCE" w:rsidRDefault="00341441" w:rsidP="00DC49D1">
            <w:pPr>
              <w:rPr>
                <w:rFonts w:asciiTheme="minorHAnsi" w:hAnsiTheme="minorHAnsi" w:cstheme="minorHAnsi"/>
                <w:b/>
                <w:sz w:val="22"/>
                <w:lang w:val="en-US"/>
              </w:rPr>
            </w:pPr>
            <w:r w:rsidRPr="00FA0BCE">
              <w:rPr>
                <w:rFonts w:asciiTheme="minorHAnsi" w:hAnsiTheme="minorHAnsi" w:cstheme="minorHAnsi"/>
                <w:b/>
                <w:sz w:val="22"/>
              </w:rPr>
              <w:t>Period</w:t>
            </w:r>
          </w:p>
        </w:tc>
      </w:tr>
      <w:tr w:rsidR="00341441" w:rsidRPr="00FA0BCE" w14:paraId="551E1C87" w14:textId="77777777" w:rsidTr="00E1B12F">
        <w:tc>
          <w:tcPr>
            <w:tcW w:w="3652" w:type="dxa"/>
            <w:shd w:val="clear" w:color="auto" w:fill="auto"/>
          </w:tcPr>
          <w:p w14:paraId="6AD96F33" w14:textId="4E44CA18"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Number of </w:t>
            </w:r>
            <w:r w:rsidR="00117E66">
              <w:rPr>
                <w:rFonts w:asciiTheme="minorHAnsi" w:hAnsiTheme="minorHAnsi" w:cstheme="minorHAnsi"/>
                <w:sz w:val="22"/>
              </w:rPr>
              <w:t xml:space="preserve">resources consumed per </w:t>
            </w:r>
            <w:r w:rsidR="0028120E">
              <w:rPr>
                <w:rFonts w:asciiTheme="minorHAnsi" w:hAnsiTheme="minorHAnsi" w:cstheme="minorHAnsi"/>
                <w:sz w:val="22"/>
              </w:rPr>
              <w:t>JU application</w:t>
            </w:r>
            <w:r w:rsidRPr="00FA0BCE">
              <w:rPr>
                <w:rFonts w:asciiTheme="minorHAnsi" w:hAnsiTheme="minorHAnsi" w:cstheme="minorHAnsi"/>
                <w:sz w:val="22"/>
              </w:rPr>
              <w:t xml:space="preserve"> </w:t>
            </w:r>
          </w:p>
        </w:tc>
        <w:tc>
          <w:tcPr>
            <w:tcW w:w="2410" w:type="dxa"/>
            <w:shd w:val="clear" w:color="auto" w:fill="auto"/>
          </w:tcPr>
          <w:p w14:paraId="328BF9E7" w14:textId="27B5F6EF" w:rsidR="00341441" w:rsidRPr="00FA0BCE" w:rsidRDefault="0028120E" w:rsidP="00DC49D1">
            <w:pPr>
              <w:rPr>
                <w:rFonts w:asciiTheme="minorHAnsi" w:hAnsiTheme="minorHAnsi" w:cstheme="minorHAnsi"/>
                <w:sz w:val="22"/>
                <w:lang w:val="en-US"/>
              </w:rPr>
            </w:pPr>
            <w:r>
              <w:rPr>
                <w:rFonts w:asciiTheme="minorHAnsi" w:hAnsiTheme="minorHAnsi" w:cstheme="minorHAnsi"/>
                <w:sz w:val="22"/>
              </w:rPr>
              <w:t>Node Hrs per application</w:t>
            </w:r>
          </w:p>
        </w:tc>
        <w:tc>
          <w:tcPr>
            <w:tcW w:w="1559" w:type="dxa"/>
            <w:shd w:val="clear" w:color="auto" w:fill="auto"/>
          </w:tcPr>
          <w:p w14:paraId="3EFEEEDB"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Monthly</w:t>
            </w:r>
          </w:p>
        </w:tc>
      </w:tr>
      <w:tr w:rsidR="00341441" w:rsidRPr="00FA0BCE" w14:paraId="7E46EDFC" w14:textId="77777777" w:rsidTr="00E1B12F">
        <w:tc>
          <w:tcPr>
            <w:tcW w:w="3652" w:type="dxa"/>
            <w:shd w:val="clear" w:color="auto" w:fill="auto"/>
          </w:tcPr>
          <w:p w14:paraId="7F394021" w14:textId="028984FB"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Average </w:t>
            </w:r>
            <w:r w:rsidR="002C1FAE">
              <w:rPr>
                <w:rFonts w:asciiTheme="minorHAnsi" w:hAnsiTheme="minorHAnsi" w:cstheme="minorHAnsi"/>
                <w:sz w:val="22"/>
              </w:rPr>
              <w:t>application scalability</w:t>
            </w:r>
            <w:r w:rsidR="002C1FAE" w:rsidRPr="00FA0BCE">
              <w:rPr>
                <w:rFonts w:asciiTheme="minorHAnsi" w:hAnsiTheme="minorHAnsi" w:cstheme="minorHAnsi"/>
                <w:sz w:val="22"/>
              </w:rPr>
              <w:t xml:space="preserve"> </w:t>
            </w:r>
          </w:p>
        </w:tc>
        <w:tc>
          <w:tcPr>
            <w:tcW w:w="2410" w:type="dxa"/>
            <w:shd w:val="clear" w:color="auto" w:fill="auto"/>
          </w:tcPr>
          <w:p w14:paraId="525E3111" w14:textId="5FE49F42" w:rsidR="00341441" w:rsidRPr="00FA0BCE" w:rsidRDefault="002C1FAE" w:rsidP="00DC49D1">
            <w:pPr>
              <w:rPr>
                <w:rFonts w:asciiTheme="minorHAnsi" w:hAnsiTheme="minorHAnsi" w:cstheme="minorHAnsi"/>
                <w:sz w:val="22"/>
                <w:lang w:val="en-US"/>
              </w:rPr>
            </w:pPr>
            <w:r>
              <w:rPr>
                <w:rFonts w:asciiTheme="minorHAnsi" w:hAnsiTheme="minorHAnsi" w:cstheme="minorHAnsi"/>
                <w:sz w:val="22"/>
              </w:rPr>
              <w:t xml:space="preserve">Nodes per </w:t>
            </w:r>
            <w:r w:rsidR="00117E66">
              <w:rPr>
                <w:rFonts w:asciiTheme="minorHAnsi" w:hAnsiTheme="minorHAnsi" w:cstheme="minorHAnsi"/>
                <w:sz w:val="22"/>
              </w:rPr>
              <w:t>run</w:t>
            </w:r>
            <w:r w:rsidR="00341441" w:rsidRPr="00FA0BCE">
              <w:rPr>
                <w:rFonts w:asciiTheme="minorHAnsi" w:hAnsiTheme="minorHAnsi" w:cstheme="minorHAnsi"/>
                <w:sz w:val="22"/>
                <w:lang w:val="en-US"/>
              </w:rPr>
              <w:t xml:space="preserve"> </w:t>
            </w:r>
          </w:p>
        </w:tc>
        <w:tc>
          <w:tcPr>
            <w:tcW w:w="1559" w:type="dxa"/>
            <w:shd w:val="clear" w:color="auto" w:fill="auto"/>
          </w:tcPr>
          <w:p w14:paraId="028D356B"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Monthly</w:t>
            </w:r>
          </w:p>
        </w:tc>
      </w:tr>
      <w:tr w:rsidR="00341441" w:rsidRPr="00FA0BCE" w14:paraId="677C9026" w14:textId="77777777" w:rsidTr="00E1B12F">
        <w:tc>
          <w:tcPr>
            <w:tcW w:w="3652" w:type="dxa"/>
            <w:shd w:val="clear" w:color="auto" w:fill="auto"/>
          </w:tcPr>
          <w:p w14:paraId="0224CB86" w14:textId="7B6E2E38"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Average waiting time</w:t>
            </w:r>
          </w:p>
        </w:tc>
        <w:tc>
          <w:tcPr>
            <w:tcW w:w="2410" w:type="dxa"/>
            <w:shd w:val="clear" w:color="auto" w:fill="auto"/>
          </w:tcPr>
          <w:p w14:paraId="58A0782B" w14:textId="3FB252F4"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Hrs per </w:t>
            </w:r>
            <w:r w:rsidR="00117E66">
              <w:rPr>
                <w:rFonts w:asciiTheme="minorHAnsi" w:hAnsiTheme="minorHAnsi" w:cstheme="minorHAnsi"/>
                <w:sz w:val="22"/>
              </w:rPr>
              <w:t>JU application</w:t>
            </w:r>
          </w:p>
        </w:tc>
        <w:tc>
          <w:tcPr>
            <w:tcW w:w="1559" w:type="dxa"/>
            <w:shd w:val="clear" w:color="auto" w:fill="auto"/>
          </w:tcPr>
          <w:p w14:paraId="1F2EF513"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Monthly</w:t>
            </w:r>
          </w:p>
        </w:tc>
      </w:tr>
      <w:tr w:rsidR="00341441" w:rsidRPr="00FA0BCE" w14:paraId="23C4E28B" w14:textId="77777777" w:rsidTr="00E1B12F">
        <w:tc>
          <w:tcPr>
            <w:tcW w:w="3652" w:type="dxa"/>
            <w:shd w:val="clear" w:color="auto" w:fill="auto"/>
          </w:tcPr>
          <w:p w14:paraId="30B2EF20" w14:textId="2298BE5B"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Average completion time</w:t>
            </w:r>
          </w:p>
        </w:tc>
        <w:tc>
          <w:tcPr>
            <w:tcW w:w="2410" w:type="dxa"/>
            <w:shd w:val="clear" w:color="auto" w:fill="auto"/>
          </w:tcPr>
          <w:p w14:paraId="5B8C78FD" w14:textId="695A96BB"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Hrs per </w:t>
            </w:r>
            <w:r w:rsidR="00117E66">
              <w:rPr>
                <w:rFonts w:asciiTheme="minorHAnsi" w:hAnsiTheme="minorHAnsi" w:cstheme="minorHAnsi"/>
                <w:sz w:val="22"/>
              </w:rPr>
              <w:t>JU application</w:t>
            </w:r>
          </w:p>
        </w:tc>
        <w:tc>
          <w:tcPr>
            <w:tcW w:w="1559" w:type="dxa"/>
            <w:shd w:val="clear" w:color="auto" w:fill="auto"/>
          </w:tcPr>
          <w:p w14:paraId="370A5DFF"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Monthly</w:t>
            </w:r>
          </w:p>
        </w:tc>
      </w:tr>
      <w:tr w:rsidR="001616AA" w:rsidRPr="00FA0BCE" w14:paraId="2E15F6E2" w14:textId="77777777" w:rsidTr="00E1B12F">
        <w:tc>
          <w:tcPr>
            <w:tcW w:w="3652" w:type="dxa"/>
            <w:shd w:val="clear" w:color="auto" w:fill="auto"/>
          </w:tcPr>
          <w:p w14:paraId="66CCBAFB" w14:textId="1F0A2CCF" w:rsidR="001616AA" w:rsidRPr="00E1B12F" w:rsidDel="00993DA0" w:rsidRDefault="001616AA" w:rsidP="00E1B12F">
            <w:pPr>
              <w:rPr>
                <w:rFonts w:asciiTheme="minorHAnsi" w:hAnsiTheme="minorHAnsi" w:cstheme="minorBidi"/>
                <w:sz w:val="22"/>
              </w:rPr>
            </w:pPr>
            <w:r>
              <w:rPr>
                <w:rFonts w:asciiTheme="minorHAnsi" w:hAnsiTheme="minorHAnsi" w:cstheme="minorBidi"/>
                <w:sz w:val="22"/>
              </w:rPr>
              <w:t>Number of failed runs</w:t>
            </w:r>
          </w:p>
        </w:tc>
        <w:tc>
          <w:tcPr>
            <w:tcW w:w="2410" w:type="dxa"/>
            <w:shd w:val="clear" w:color="auto" w:fill="auto"/>
          </w:tcPr>
          <w:p w14:paraId="572E2857" w14:textId="3D108C76" w:rsidR="001616AA" w:rsidRPr="00FA0BCE" w:rsidRDefault="0046610F" w:rsidP="00DC49D1">
            <w:pPr>
              <w:rPr>
                <w:rFonts w:asciiTheme="minorHAnsi" w:hAnsiTheme="minorHAnsi" w:cstheme="minorHAnsi"/>
                <w:sz w:val="22"/>
              </w:rPr>
            </w:pPr>
            <w:r>
              <w:rPr>
                <w:rFonts w:asciiTheme="minorHAnsi" w:hAnsiTheme="minorHAnsi" w:cstheme="minorHAnsi"/>
                <w:sz w:val="22"/>
              </w:rPr>
              <w:t>Per JU application</w:t>
            </w:r>
          </w:p>
        </w:tc>
        <w:tc>
          <w:tcPr>
            <w:tcW w:w="1559" w:type="dxa"/>
            <w:shd w:val="clear" w:color="auto" w:fill="auto"/>
          </w:tcPr>
          <w:p w14:paraId="20CE86CC" w14:textId="169F5756" w:rsidR="001616AA" w:rsidRPr="00FA0BCE" w:rsidRDefault="0046610F" w:rsidP="00DC49D1">
            <w:pPr>
              <w:rPr>
                <w:rFonts w:asciiTheme="minorHAnsi" w:hAnsiTheme="minorHAnsi" w:cstheme="minorHAnsi"/>
                <w:sz w:val="22"/>
              </w:rPr>
            </w:pPr>
            <w:r>
              <w:rPr>
                <w:rFonts w:asciiTheme="minorHAnsi" w:hAnsiTheme="minorHAnsi" w:cstheme="minorHAnsi"/>
                <w:sz w:val="22"/>
              </w:rPr>
              <w:t>Monthly</w:t>
            </w:r>
          </w:p>
        </w:tc>
      </w:tr>
      <w:tr w:rsidR="00341441" w:rsidRPr="00FA0BCE" w14:paraId="05CFBCF4" w14:textId="77777777" w:rsidTr="00E1B12F">
        <w:tc>
          <w:tcPr>
            <w:tcW w:w="3652" w:type="dxa"/>
            <w:shd w:val="clear" w:color="auto" w:fill="auto"/>
          </w:tcPr>
          <w:p w14:paraId="5333BF58" w14:textId="1BEBBE87" w:rsidR="00341441" w:rsidRPr="00FA0BCE" w:rsidRDefault="00993DA0" w:rsidP="00E1B12F">
            <w:pPr>
              <w:rPr>
                <w:rFonts w:asciiTheme="minorHAnsi" w:hAnsiTheme="minorHAnsi" w:cstheme="minorBidi"/>
                <w:sz w:val="22"/>
                <w:lang w:val="en-US"/>
              </w:rPr>
            </w:pPr>
            <w:r>
              <w:rPr>
                <w:rFonts w:asciiTheme="minorHAnsi" w:hAnsiTheme="minorHAnsi" w:cstheme="minorBidi"/>
                <w:sz w:val="22"/>
              </w:rPr>
              <w:t xml:space="preserve">Total resources offered </w:t>
            </w:r>
            <w:r w:rsidR="77C7D4AC" w:rsidRPr="00E1B12F">
              <w:rPr>
                <w:rFonts w:asciiTheme="minorHAnsi" w:hAnsiTheme="minorHAnsi" w:cstheme="minorBidi"/>
                <w:sz w:val="22"/>
              </w:rPr>
              <w:t>(</w:t>
            </w:r>
            <w:r w:rsidR="00341441" w:rsidRPr="00E1B12F">
              <w:rPr>
                <w:rFonts w:asciiTheme="minorHAnsi" w:hAnsiTheme="minorHAnsi" w:cstheme="minorBidi"/>
                <w:sz w:val="22"/>
              </w:rPr>
              <w:t>available capacity)</w:t>
            </w:r>
          </w:p>
        </w:tc>
        <w:tc>
          <w:tcPr>
            <w:tcW w:w="2410" w:type="dxa"/>
            <w:shd w:val="clear" w:color="auto" w:fill="auto"/>
          </w:tcPr>
          <w:p w14:paraId="03406C70" w14:textId="452EEEAC"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Total </w:t>
            </w:r>
            <w:r w:rsidR="00AF577F">
              <w:rPr>
                <w:rFonts w:asciiTheme="minorHAnsi" w:hAnsiTheme="minorHAnsi" w:cstheme="minorHAnsi"/>
                <w:sz w:val="22"/>
              </w:rPr>
              <w:t>node</w:t>
            </w:r>
            <w:r w:rsidR="00AF577F" w:rsidRPr="00FA0BCE">
              <w:rPr>
                <w:rFonts w:asciiTheme="minorHAnsi" w:hAnsiTheme="minorHAnsi" w:cstheme="minorHAnsi"/>
                <w:sz w:val="22"/>
              </w:rPr>
              <w:t xml:space="preserve"> </w:t>
            </w:r>
            <w:r w:rsidRPr="00FA0BCE">
              <w:rPr>
                <w:rFonts w:asciiTheme="minorHAnsi" w:hAnsiTheme="minorHAnsi" w:cstheme="minorHAnsi"/>
                <w:sz w:val="22"/>
              </w:rPr>
              <w:t>Hrs per month</w:t>
            </w:r>
          </w:p>
        </w:tc>
        <w:tc>
          <w:tcPr>
            <w:tcW w:w="1559" w:type="dxa"/>
            <w:shd w:val="clear" w:color="auto" w:fill="auto"/>
          </w:tcPr>
          <w:p w14:paraId="598CB384"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Yearly</w:t>
            </w:r>
          </w:p>
        </w:tc>
      </w:tr>
      <w:tr w:rsidR="00341441" w:rsidRPr="00FA0BCE" w14:paraId="5E2D45F0" w14:textId="77777777" w:rsidTr="00E1B12F">
        <w:tc>
          <w:tcPr>
            <w:tcW w:w="3652" w:type="dxa"/>
            <w:shd w:val="clear" w:color="auto" w:fill="auto"/>
          </w:tcPr>
          <w:p w14:paraId="0D9099A3" w14:textId="038471BE" w:rsidR="00341441" w:rsidRPr="00FA0BCE" w:rsidRDefault="00AF577F" w:rsidP="00DC49D1">
            <w:pPr>
              <w:rPr>
                <w:rFonts w:asciiTheme="minorHAnsi" w:hAnsiTheme="minorHAnsi" w:cstheme="minorHAnsi"/>
                <w:sz w:val="22"/>
                <w:lang w:val="en-US"/>
              </w:rPr>
            </w:pPr>
            <w:r>
              <w:rPr>
                <w:rFonts w:asciiTheme="minorHAnsi" w:hAnsiTheme="minorHAnsi" w:cstheme="minorHAnsi"/>
                <w:sz w:val="22"/>
              </w:rPr>
              <w:t>Total resources</w:t>
            </w:r>
            <w:r w:rsidRPr="00FA0BCE">
              <w:rPr>
                <w:rFonts w:asciiTheme="minorHAnsi" w:hAnsiTheme="minorHAnsi" w:cstheme="minorHAnsi"/>
                <w:sz w:val="22"/>
              </w:rPr>
              <w:t xml:space="preserve"> </w:t>
            </w:r>
            <w:r>
              <w:rPr>
                <w:rFonts w:asciiTheme="minorHAnsi" w:hAnsiTheme="minorHAnsi" w:cstheme="minorHAnsi"/>
                <w:sz w:val="22"/>
              </w:rPr>
              <w:t xml:space="preserve">allocated </w:t>
            </w:r>
            <w:r w:rsidR="00BF2D03">
              <w:rPr>
                <w:rFonts w:asciiTheme="minorHAnsi" w:hAnsiTheme="minorHAnsi" w:cstheme="minorHAnsi"/>
                <w:sz w:val="22"/>
              </w:rPr>
              <w:t>to</w:t>
            </w:r>
            <w:r>
              <w:rPr>
                <w:rFonts w:asciiTheme="minorHAnsi" w:hAnsiTheme="minorHAnsi" w:cstheme="minorHAnsi"/>
                <w:sz w:val="22"/>
              </w:rPr>
              <w:t xml:space="preserve"> EuroHPC calls</w:t>
            </w:r>
          </w:p>
        </w:tc>
        <w:tc>
          <w:tcPr>
            <w:tcW w:w="2410" w:type="dxa"/>
            <w:shd w:val="clear" w:color="auto" w:fill="auto"/>
          </w:tcPr>
          <w:p w14:paraId="7F62B024" w14:textId="5D244C00"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 xml:space="preserve">Total </w:t>
            </w:r>
            <w:r w:rsidR="00AF577F">
              <w:rPr>
                <w:rFonts w:asciiTheme="minorHAnsi" w:hAnsiTheme="minorHAnsi" w:cstheme="minorHAnsi"/>
                <w:sz w:val="22"/>
              </w:rPr>
              <w:t>node</w:t>
            </w:r>
            <w:r w:rsidR="00AF577F" w:rsidRPr="00FA0BCE">
              <w:rPr>
                <w:rFonts w:asciiTheme="minorHAnsi" w:hAnsiTheme="minorHAnsi" w:cstheme="minorHAnsi"/>
                <w:sz w:val="22"/>
              </w:rPr>
              <w:t xml:space="preserve"> </w:t>
            </w:r>
            <w:r w:rsidRPr="00FA0BCE">
              <w:rPr>
                <w:rFonts w:asciiTheme="minorHAnsi" w:hAnsiTheme="minorHAnsi" w:cstheme="minorHAnsi"/>
                <w:sz w:val="22"/>
              </w:rPr>
              <w:t>Hrs per month</w:t>
            </w:r>
          </w:p>
        </w:tc>
        <w:tc>
          <w:tcPr>
            <w:tcW w:w="1559" w:type="dxa"/>
            <w:shd w:val="clear" w:color="auto" w:fill="auto"/>
          </w:tcPr>
          <w:p w14:paraId="080C628C"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Yearly</w:t>
            </w:r>
          </w:p>
        </w:tc>
      </w:tr>
      <w:tr w:rsidR="00341441" w:rsidRPr="00FA0BCE" w14:paraId="2D0C0B1A" w14:textId="77777777" w:rsidTr="00E1B12F">
        <w:tc>
          <w:tcPr>
            <w:tcW w:w="3652" w:type="dxa"/>
            <w:shd w:val="clear" w:color="auto" w:fill="auto"/>
          </w:tcPr>
          <w:p w14:paraId="09E0E10E" w14:textId="322EBA78" w:rsidR="00341441" w:rsidRPr="00FA0BCE" w:rsidRDefault="00AF577F" w:rsidP="00DC49D1">
            <w:pPr>
              <w:rPr>
                <w:rFonts w:asciiTheme="minorHAnsi" w:hAnsiTheme="minorHAnsi" w:cstheme="minorHAnsi"/>
                <w:sz w:val="22"/>
                <w:lang w:val="en-US"/>
              </w:rPr>
            </w:pPr>
            <w:r>
              <w:rPr>
                <w:rFonts w:asciiTheme="minorHAnsi" w:hAnsiTheme="minorHAnsi" w:cstheme="minorHAnsi"/>
                <w:sz w:val="22"/>
              </w:rPr>
              <w:t xml:space="preserve">Total number of EuroHPC </w:t>
            </w:r>
            <w:r w:rsidR="00F262E2">
              <w:rPr>
                <w:rFonts w:asciiTheme="minorHAnsi" w:hAnsiTheme="minorHAnsi" w:cstheme="minorHAnsi"/>
                <w:sz w:val="22"/>
              </w:rPr>
              <w:t>projects accessing the system</w:t>
            </w:r>
          </w:p>
        </w:tc>
        <w:tc>
          <w:tcPr>
            <w:tcW w:w="2410" w:type="dxa"/>
            <w:shd w:val="clear" w:color="auto" w:fill="auto"/>
          </w:tcPr>
          <w:p w14:paraId="132699E6" w14:textId="4DAA0FB8"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Number of projects</w:t>
            </w:r>
            <w:r w:rsidR="00F262E2">
              <w:rPr>
                <w:rFonts w:asciiTheme="minorHAnsi" w:hAnsiTheme="minorHAnsi" w:cstheme="minorHAnsi"/>
                <w:sz w:val="22"/>
              </w:rPr>
              <w:t xml:space="preserve"> per month</w:t>
            </w:r>
          </w:p>
        </w:tc>
        <w:tc>
          <w:tcPr>
            <w:tcW w:w="1559" w:type="dxa"/>
            <w:shd w:val="clear" w:color="auto" w:fill="auto"/>
          </w:tcPr>
          <w:p w14:paraId="4AEACECA" w14:textId="77777777" w:rsidR="00341441" w:rsidRPr="00FA0BCE" w:rsidRDefault="00341441" w:rsidP="00DC49D1">
            <w:pPr>
              <w:rPr>
                <w:rFonts w:asciiTheme="minorHAnsi" w:hAnsiTheme="minorHAnsi" w:cstheme="minorHAnsi"/>
                <w:sz w:val="22"/>
                <w:lang w:val="en-US"/>
              </w:rPr>
            </w:pPr>
            <w:r w:rsidRPr="00FA0BCE">
              <w:rPr>
                <w:rFonts w:asciiTheme="minorHAnsi" w:hAnsiTheme="minorHAnsi" w:cstheme="minorHAnsi"/>
                <w:sz w:val="22"/>
              </w:rPr>
              <w:t>Yearly</w:t>
            </w:r>
          </w:p>
        </w:tc>
      </w:tr>
    </w:tbl>
    <w:p w14:paraId="4212B79E" w14:textId="77777777" w:rsidR="00341441" w:rsidRPr="00FA0BCE" w:rsidRDefault="00341441" w:rsidP="00341441">
      <w:pPr>
        <w:spacing w:after="0" w:line="240" w:lineRule="auto"/>
        <w:rPr>
          <w:rFonts w:asciiTheme="minorHAnsi" w:hAnsiTheme="minorHAnsi" w:cstheme="minorHAnsi"/>
          <w:sz w:val="16"/>
          <w:lang w:val="en-US"/>
        </w:rPr>
      </w:pPr>
      <w:r w:rsidRPr="00FA0BCE">
        <w:rPr>
          <w:rFonts w:asciiTheme="minorHAnsi" w:eastAsia="Times New Roman" w:hAnsiTheme="minorHAnsi" w:cstheme="minorHAnsi"/>
          <w:sz w:val="16"/>
          <w:lang w:val="en-US"/>
        </w:rPr>
        <w:tab/>
      </w:r>
      <w:r w:rsidRPr="00FA0BCE">
        <w:rPr>
          <w:rFonts w:asciiTheme="minorHAnsi" w:eastAsia="Times New Roman" w:hAnsiTheme="minorHAnsi" w:cstheme="minorHAnsi"/>
          <w:sz w:val="16"/>
          <w:lang w:val="en-US"/>
        </w:rPr>
        <w:tab/>
      </w:r>
      <w:r w:rsidRPr="00FA0BCE">
        <w:rPr>
          <w:rFonts w:asciiTheme="minorHAnsi" w:eastAsia="Times New Roman" w:hAnsiTheme="minorHAnsi" w:cstheme="minorHAnsi"/>
          <w:sz w:val="16"/>
          <w:lang w:val="en-US"/>
        </w:rPr>
        <w:tab/>
        <w:t xml:space="preserve">Table 2. Performance and </w:t>
      </w:r>
      <w:proofErr w:type="spellStart"/>
      <w:r w:rsidRPr="00FA0BCE">
        <w:rPr>
          <w:rFonts w:asciiTheme="minorHAnsi" w:eastAsia="Times New Roman" w:hAnsiTheme="minorHAnsi" w:cstheme="minorHAnsi"/>
          <w:sz w:val="16"/>
          <w:lang w:val="en-US"/>
        </w:rPr>
        <w:t>utilisation</w:t>
      </w:r>
      <w:proofErr w:type="spellEnd"/>
      <w:r w:rsidRPr="00FA0BCE">
        <w:rPr>
          <w:rFonts w:asciiTheme="minorHAnsi" w:eastAsia="Times New Roman" w:hAnsiTheme="minorHAnsi" w:cstheme="minorHAnsi"/>
          <w:sz w:val="16"/>
          <w:lang w:val="en-US"/>
        </w:rPr>
        <w:t xml:space="preserve"> Reporting values of the Supercomputer</w:t>
      </w:r>
    </w:p>
    <w:p w14:paraId="631AF3B3" w14:textId="77777777" w:rsidR="00341441" w:rsidRPr="00FA0BCE" w:rsidRDefault="00341441" w:rsidP="00341441">
      <w:pPr>
        <w:spacing w:after="0" w:line="240" w:lineRule="auto"/>
        <w:rPr>
          <w:rFonts w:asciiTheme="minorHAnsi" w:hAnsiTheme="minorHAnsi" w:cstheme="minorHAnsi"/>
          <w:sz w:val="16"/>
          <w:lang w:val="en-US"/>
        </w:rPr>
      </w:pPr>
    </w:p>
    <w:p w14:paraId="1C0408EC" w14:textId="77777777" w:rsidR="006754C4" w:rsidRPr="00FA0BCE" w:rsidRDefault="006754C4" w:rsidP="00341441">
      <w:pPr>
        <w:rPr>
          <w:rFonts w:asciiTheme="minorHAnsi" w:hAnsiTheme="minorHAnsi" w:cstheme="minorHAnsi"/>
        </w:rPr>
      </w:pPr>
    </w:p>
    <w:p w14:paraId="61D718FA" w14:textId="77777777" w:rsidR="006754C4" w:rsidRPr="00FA0BCE" w:rsidRDefault="006754C4" w:rsidP="00341441">
      <w:pPr>
        <w:rPr>
          <w:rFonts w:asciiTheme="minorHAnsi" w:hAnsiTheme="minorHAnsi" w:cstheme="minorHAnsi"/>
        </w:rPr>
      </w:pPr>
    </w:p>
    <w:p w14:paraId="13E62775" w14:textId="77777777" w:rsidR="00341441" w:rsidRPr="00FA0BCE" w:rsidRDefault="006754C4" w:rsidP="00341441">
      <w:pPr>
        <w:rPr>
          <w:rFonts w:asciiTheme="minorHAnsi" w:hAnsiTheme="minorHAnsi" w:cstheme="minorHAnsi"/>
        </w:rPr>
      </w:pPr>
      <w:r w:rsidRPr="00FA0BCE">
        <w:rPr>
          <w:rFonts w:asciiTheme="minorHAnsi" w:hAnsiTheme="minorHAnsi" w:cstheme="minorHAnsi"/>
        </w:rPr>
        <w:t>T</w:t>
      </w:r>
      <w:r w:rsidR="00341441" w:rsidRPr="00FA0BCE">
        <w:rPr>
          <w:rFonts w:asciiTheme="minorHAnsi" w:hAnsiTheme="minorHAnsi" w:cstheme="minorHAnsi"/>
        </w:rPr>
        <w:t>he Hosting Entity must provide the following periodic deliverables:</w:t>
      </w:r>
    </w:p>
    <w:tbl>
      <w:tblPr>
        <w:tblW w:w="43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45"/>
        <w:gridCol w:w="2913"/>
        <w:gridCol w:w="2177"/>
      </w:tblGrid>
      <w:tr w:rsidR="00341441" w:rsidRPr="00FA0BCE" w14:paraId="3FB98002" w14:textId="77777777" w:rsidTr="5D019496">
        <w:tc>
          <w:tcPr>
            <w:tcW w:w="876" w:type="pct"/>
            <w:shd w:val="clear" w:color="auto" w:fill="auto"/>
          </w:tcPr>
          <w:p w14:paraId="7F8477E9" w14:textId="77777777" w:rsidR="00341441" w:rsidRPr="00FA0BCE" w:rsidRDefault="00341441" w:rsidP="00DC49D1">
            <w:pPr>
              <w:spacing w:after="0"/>
              <w:rPr>
                <w:rFonts w:asciiTheme="minorHAnsi" w:hAnsiTheme="minorHAnsi" w:cstheme="minorHAnsi"/>
                <w:b/>
              </w:rPr>
            </w:pPr>
            <w:r w:rsidRPr="00FA0BCE">
              <w:rPr>
                <w:rFonts w:asciiTheme="minorHAnsi" w:hAnsiTheme="minorHAnsi" w:cstheme="minorHAnsi"/>
                <w:b/>
              </w:rPr>
              <w:t>Ref.</w:t>
            </w:r>
          </w:p>
        </w:tc>
        <w:tc>
          <w:tcPr>
            <w:tcW w:w="862" w:type="pct"/>
            <w:shd w:val="clear" w:color="auto" w:fill="auto"/>
          </w:tcPr>
          <w:p w14:paraId="17F91FA1" w14:textId="77777777" w:rsidR="00341441" w:rsidRPr="00FA0BCE" w:rsidRDefault="00341441" w:rsidP="00DC49D1">
            <w:pPr>
              <w:spacing w:after="0"/>
              <w:rPr>
                <w:rFonts w:asciiTheme="minorHAnsi" w:hAnsiTheme="minorHAnsi" w:cstheme="minorHAnsi"/>
                <w:b/>
              </w:rPr>
            </w:pPr>
            <w:r w:rsidRPr="00FA0BCE">
              <w:rPr>
                <w:rFonts w:asciiTheme="minorHAnsi" w:hAnsiTheme="minorHAnsi" w:cstheme="minorHAnsi"/>
                <w:b/>
              </w:rPr>
              <w:t>Periodicity</w:t>
            </w:r>
          </w:p>
        </w:tc>
        <w:tc>
          <w:tcPr>
            <w:tcW w:w="1867" w:type="pct"/>
            <w:shd w:val="clear" w:color="auto" w:fill="auto"/>
          </w:tcPr>
          <w:p w14:paraId="4B3F323D" w14:textId="77777777" w:rsidR="00341441" w:rsidRPr="00FA0BCE" w:rsidRDefault="00341441" w:rsidP="00DC49D1">
            <w:pPr>
              <w:spacing w:after="0"/>
              <w:rPr>
                <w:rFonts w:asciiTheme="minorHAnsi" w:hAnsiTheme="minorHAnsi" w:cstheme="minorHAnsi"/>
                <w:b/>
              </w:rPr>
            </w:pPr>
            <w:r w:rsidRPr="00FA0BCE">
              <w:rPr>
                <w:rFonts w:asciiTheme="minorHAnsi" w:hAnsiTheme="minorHAnsi" w:cstheme="minorHAnsi"/>
                <w:b/>
              </w:rPr>
              <w:t>Title of deliverable</w:t>
            </w:r>
          </w:p>
        </w:tc>
        <w:tc>
          <w:tcPr>
            <w:tcW w:w="1396" w:type="pct"/>
            <w:shd w:val="clear" w:color="auto" w:fill="auto"/>
          </w:tcPr>
          <w:p w14:paraId="52772454" w14:textId="77777777" w:rsidR="00341441" w:rsidRPr="00FA0BCE" w:rsidRDefault="00341441" w:rsidP="00DC49D1">
            <w:pPr>
              <w:spacing w:after="0"/>
              <w:rPr>
                <w:rFonts w:asciiTheme="minorHAnsi" w:hAnsiTheme="minorHAnsi" w:cstheme="minorHAnsi"/>
                <w:b/>
              </w:rPr>
            </w:pPr>
            <w:r w:rsidRPr="00FA0BCE">
              <w:rPr>
                <w:rFonts w:asciiTheme="minorHAnsi" w:hAnsiTheme="minorHAnsi" w:cstheme="minorHAnsi"/>
                <w:b/>
              </w:rPr>
              <w:t>Due date</w:t>
            </w:r>
          </w:p>
        </w:tc>
      </w:tr>
      <w:tr w:rsidR="00341441" w:rsidRPr="00FA0BCE" w14:paraId="050E5C2D" w14:textId="77777777" w:rsidTr="5D019496">
        <w:tc>
          <w:tcPr>
            <w:tcW w:w="876" w:type="pct"/>
            <w:shd w:val="clear" w:color="auto" w:fill="FFFFFF" w:themeFill="background1"/>
          </w:tcPr>
          <w:p w14:paraId="4A70B03B" w14:textId="77777777" w:rsidR="00341441" w:rsidRPr="00FA0BCE" w:rsidRDefault="00341441" w:rsidP="00DC49D1">
            <w:pPr>
              <w:spacing w:after="0"/>
              <w:rPr>
                <w:rFonts w:asciiTheme="minorHAnsi" w:hAnsiTheme="minorHAnsi" w:cstheme="minorHAnsi"/>
              </w:rPr>
            </w:pPr>
            <w:proofErr w:type="spellStart"/>
            <w:r w:rsidRPr="00FA0BCE">
              <w:rPr>
                <w:rFonts w:asciiTheme="minorHAnsi" w:hAnsiTheme="minorHAnsi" w:cstheme="minorHAnsi"/>
              </w:rPr>
              <w:t>KPI_month</w:t>
            </w:r>
            <w:proofErr w:type="spellEnd"/>
            <w:r w:rsidRPr="00FA0BCE">
              <w:rPr>
                <w:rFonts w:asciiTheme="minorHAnsi" w:hAnsiTheme="minorHAnsi" w:cstheme="minorHAnsi"/>
              </w:rPr>
              <w:t xml:space="preserve"> </w:t>
            </w:r>
          </w:p>
        </w:tc>
        <w:tc>
          <w:tcPr>
            <w:tcW w:w="862" w:type="pct"/>
            <w:shd w:val="clear" w:color="auto" w:fill="FFFFFF" w:themeFill="background1"/>
          </w:tcPr>
          <w:p w14:paraId="6025A9AA"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Monthly</w:t>
            </w:r>
          </w:p>
        </w:tc>
        <w:tc>
          <w:tcPr>
            <w:tcW w:w="1867" w:type="pct"/>
            <w:shd w:val="clear" w:color="auto" w:fill="FFFFFF" w:themeFill="background1"/>
          </w:tcPr>
          <w:p w14:paraId="1FEABD9F" w14:textId="77777777" w:rsidR="00341441" w:rsidRPr="00FA0BCE" w:rsidRDefault="00341441" w:rsidP="00DC49D1">
            <w:pPr>
              <w:spacing w:after="0"/>
              <w:rPr>
                <w:rFonts w:asciiTheme="minorHAnsi" w:eastAsia="Times New Roman" w:hAnsiTheme="minorHAnsi" w:cstheme="minorHAnsi"/>
                <w:color w:val="000000"/>
                <w:sz w:val="24"/>
                <w:szCs w:val="24"/>
                <w:lang w:val="en-US" w:bidi="en-US"/>
              </w:rPr>
            </w:pPr>
            <w:r w:rsidRPr="00FA0BCE">
              <w:rPr>
                <w:rFonts w:asciiTheme="minorHAnsi" w:hAnsiTheme="minorHAnsi" w:cstheme="minorHAnsi"/>
              </w:rPr>
              <w:t>Monthly KPI report for previous month</w:t>
            </w:r>
          </w:p>
          <w:p w14:paraId="0B792E98" w14:textId="77777777" w:rsidR="00341441" w:rsidRPr="00FA0BCE" w:rsidRDefault="00341441" w:rsidP="00DC49D1">
            <w:pPr>
              <w:spacing w:after="0"/>
              <w:rPr>
                <w:rFonts w:asciiTheme="minorHAnsi" w:hAnsiTheme="minorHAnsi" w:cstheme="minorHAnsi"/>
              </w:rPr>
            </w:pPr>
          </w:p>
        </w:tc>
        <w:tc>
          <w:tcPr>
            <w:tcW w:w="1396" w:type="pct"/>
            <w:shd w:val="clear" w:color="auto" w:fill="FFFFFF" w:themeFill="background1"/>
          </w:tcPr>
          <w:p w14:paraId="42FD28AD"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15th of the next month</w:t>
            </w:r>
          </w:p>
        </w:tc>
      </w:tr>
      <w:tr w:rsidR="00341441" w:rsidRPr="00FA0BCE" w14:paraId="20EB191B" w14:textId="77777777" w:rsidTr="5D019496">
        <w:tc>
          <w:tcPr>
            <w:tcW w:w="876" w:type="pct"/>
            <w:shd w:val="clear" w:color="auto" w:fill="FFFFFF" w:themeFill="background1"/>
          </w:tcPr>
          <w:p w14:paraId="12F2F055" w14:textId="77777777" w:rsidR="00341441" w:rsidRPr="00FA0BCE" w:rsidRDefault="00341441" w:rsidP="00DC49D1">
            <w:pPr>
              <w:spacing w:after="0"/>
              <w:rPr>
                <w:rFonts w:asciiTheme="minorHAnsi" w:hAnsiTheme="minorHAnsi" w:cstheme="minorHAnsi"/>
              </w:rPr>
            </w:pPr>
            <w:proofErr w:type="spellStart"/>
            <w:r w:rsidRPr="00FA0BCE">
              <w:rPr>
                <w:rFonts w:asciiTheme="minorHAnsi" w:hAnsiTheme="minorHAnsi" w:cstheme="minorHAnsi"/>
              </w:rPr>
              <w:t>PR_month</w:t>
            </w:r>
            <w:proofErr w:type="spellEnd"/>
          </w:p>
        </w:tc>
        <w:tc>
          <w:tcPr>
            <w:tcW w:w="862" w:type="pct"/>
            <w:shd w:val="clear" w:color="auto" w:fill="FFFFFF" w:themeFill="background1"/>
          </w:tcPr>
          <w:p w14:paraId="0CFAB962"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Monthly</w:t>
            </w:r>
          </w:p>
        </w:tc>
        <w:tc>
          <w:tcPr>
            <w:tcW w:w="1867" w:type="pct"/>
            <w:shd w:val="clear" w:color="auto" w:fill="FFFFFF" w:themeFill="background1"/>
          </w:tcPr>
          <w:p w14:paraId="09A6A98A" w14:textId="7ED5E440"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 xml:space="preserve">Monthly Performance and utilisation report for the previous month (Table 2. Performance and utilisation Reporting values of the </w:t>
            </w:r>
            <w:r w:rsidR="00FD7B2C">
              <w:rPr>
                <w:rFonts w:asciiTheme="minorHAnsi" w:hAnsiTheme="minorHAnsi" w:cstheme="minorHAnsi"/>
              </w:rPr>
              <w:t>s</w:t>
            </w:r>
            <w:r w:rsidRPr="00FA0BCE">
              <w:rPr>
                <w:rFonts w:asciiTheme="minorHAnsi" w:hAnsiTheme="minorHAnsi" w:cstheme="minorHAnsi"/>
              </w:rPr>
              <w:t>upercomputer</w:t>
            </w:r>
            <w:r w:rsidR="00FD7B2C">
              <w:rPr>
                <w:rFonts w:asciiTheme="minorHAnsi" w:hAnsiTheme="minorHAnsi" w:cstheme="minorHAnsi"/>
              </w:rPr>
              <w:t>´s upgrade</w:t>
            </w:r>
            <w:r w:rsidRPr="00FA0BCE">
              <w:rPr>
                <w:rFonts w:asciiTheme="minorHAnsi" w:hAnsiTheme="minorHAnsi" w:cstheme="minorHAnsi"/>
              </w:rPr>
              <w:t>)</w:t>
            </w:r>
          </w:p>
        </w:tc>
        <w:tc>
          <w:tcPr>
            <w:tcW w:w="1396" w:type="pct"/>
            <w:shd w:val="clear" w:color="auto" w:fill="FFFFFF" w:themeFill="background1"/>
          </w:tcPr>
          <w:p w14:paraId="59C2CACE"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15th of the next month</w:t>
            </w:r>
          </w:p>
        </w:tc>
      </w:tr>
      <w:tr w:rsidR="00341441" w:rsidRPr="00FA0BCE" w14:paraId="1CD01614" w14:textId="77777777" w:rsidTr="5D019496">
        <w:tc>
          <w:tcPr>
            <w:tcW w:w="876" w:type="pct"/>
            <w:shd w:val="clear" w:color="auto" w:fill="FFFFFF" w:themeFill="background1"/>
          </w:tcPr>
          <w:p w14:paraId="762ED33B" w14:textId="77777777" w:rsidR="00341441" w:rsidRPr="00FA0BCE" w:rsidRDefault="00341441" w:rsidP="00DC49D1">
            <w:pPr>
              <w:spacing w:after="0"/>
              <w:rPr>
                <w:rFonts w:asciiTheme="minorHAnsi" w:hAnsiTheme="minorHAnsi" w:cstheme="minorHAnsi"/>
              </w:rPr>
            </w:pPr>
            <w:proofErr w:type="spellStart"/>
            <w:r w:rsidRPr="00FA0BCE">
              <w:rPr>
                <w:rFonts w:asciiTheme="minorHAnsi" w:hAnsiTheme="minorHAnsi" w:cstheme="minorHAnsi"/>
              </w:rPr>
              <w:t>AR_year</w:t>
            </w:r>
            <w:proofErr w:type="spellEnd"/>
            <w:r w:rsidRPr="00FA0BCE">
              <w:rPr>
                <w:rFonts w:asciiTheme="minorHAnsi" w:hAnsiTheme="minorHAnsi" w:cstheme="minorHAnsi"/>
              </w:rPr>
              <w:t xml:space="preserve"> </w:t>
            </w:r>
          </w:p>
        </w:tc>
        <w:tc>
          <w:tcPr>
            <w:tcW w:w="862" w:type="pct"/>
            <w:shd w:val="clear" w:color="auto" w:fill="FFFFFF" w:themeFill="background1"/>
          </w:tcPr>
          <w:p w14:paraId="7D6A8800"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Yearly</w:t>
            </w:r>
          </w:p>
        </w:tc>
        <w:tc>
          <w:tcPr>
            <w:tcW w:w="1867" w:type="pct"/>
            <w:shd w:val="clear" w:color="auto" w:fill="FFFFFF" w:themeFill="background1"/>
          </w:tcPr>
          <w:p w14:paraId="7AF054B8"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Audit report and data on the use of access time in the previous financial year</w:t>
            </w:r>
          </w:p>
        </w:tc>
        <w:tc>
          <w:tcPr>
            <w:tcW w:w="1396" w:type="pct"/>
            <w:shd w:val="clear" w:color="auto" w:fill="FFFFFF" w:themeFill="background1"/>
          </w:tcPr>
          <w:p w14:paraId="70EF0642" w14:textId="3D8EF650" w:rsidR="00341441" w:rsidRPr="00FA0BCE" w:rsidRDefault="00341441" w:rsidP="5D019496">
            <w:pPr>
              <w:spacing w:after="0"/>
              <w:rPr>
                <w:rFonts w:asciiTheme="minorHAnsi" w:hAnsiTheme="minorHAnsi" w:cstheme="minorBidi"/>
              </w:rPr>
            </w:pPr>
            <w:r w:rsidRPr="5D019496">
              <w:rPr>
                <w:rFonts w:asciiTheme="minorHAnsi" w:hAnsiTheme="minorHAnsi" w:cstheme="minorBidi"/>
              </w:rPr>
              <w:t>31st</w:t>
            </w:r>
            <w:r w:rsidR="23CF3B90" w:rsidRPr="5D019496">
              <w:rPr>
                <w:rFonts w:asciiTheme="minorHAnsi" w:hAnsiTheme="minorHAnsi" w:cstheme="minorBidi"/>
              </w:rPr>
              <w:t xml:space="preserve"> </w:t>
            </w:r>
            <w:r w:rsidR="0D4808D7" w:rsidRPr="5D019496">
              <w:rPr>
                <w:rFonts w:asciiTheme="minorHAnsi" w:hAnsiTheme="minorHAnsi" w:cstheme="minorBidi"/>
              </w:rPr>
              <w:t>January</w:t>
            </w:r>
          </w:p>
        </w:tc>
      </w:tr>
      <w:tr w:rsidR="00341441" w:rsidRPr="00FA0BCE" w14:paraId="7890B3BE" w14:textId="77777777" w:rsidTr="5D019496">
        <w:tc>
          <w:tcPr>
            <w:tcW w:w="876" w:type="pct"/>
            <w:shd w:val="clear" w:color="auto" w:fill="FFFFFF" w:themeFill="background1"/>
          </w:tcPr>
          <w:p w14:paraId="75EBB9BB" w14:textId="77777777" w:rsidR="00341441" w:rsidRPr="00FA0BCE" w:rsidRDefault="00341441" w:rsidP="00DC49D1">
            <w:pPr>
              <w:spacing w:after="0"/>
              <w:rPr>
                <w:rFonts w:asciiTheme="minorHAnsi" w:hAnsiTheme="minorHAnsi" w:cstheme="minorHAnsi"/>
              </w:rPr>
            </w:pPr>
            <w:proofErr w:type="spellStart"/>
            <w:r w:rsidRPr="00FA0BCE">
              <w:rPr>
                <w:rFonts w:asciiTheme="minorHAnsi" w:hAnsiTheme="minorHAnsi" w:cstheme="minorHAnsi"/>
              </w:rPr>
              <w:t>CR_year</w:t>
            </w:r>
            <w:proofErr w:type="spellEnd"/>
          </w:p>
        </w:tc>
        <w:tc>
          <w:tcPr>
            <w:tcW w:w="862" w:type="pct"/>
            <w:shd w:val="clear" w:color="auto" w:fill="FFFFFF" w:themeFill="background1"/>
          </w:tcPr>
          <w:p w14:paraId="6F412B2C"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Yearly</w:t>
            </w:r>
          </w:p>
        </w:tc>
        <w:tc>
          <w:tcPr>
            <w:tcW w:w="1867" w:type="pct"/>
            <w:shd w:val="clear" w:color="auto" w:fill="FFFFFF" w:themeFill="background1"/>
          </w:tcPr>
          <w:p w14:paraId="32223B16" w14:textId="77777777" w:rsidR="00341441" w:rsidRPr="00FA0BCE" w:rsidRDefault="00341441" w:rsidP="00DC49D1">
            <w:pPr>
              <w:spacing w:after="0"/>
              <w:rPr>
                <w:rFonts w:asciiTheme="minorHAnsi" w:hAnsiTheme="minorHAnsi" w:cstheme="minorHAnsi"/>
              </w:rPr>
            </w:pPr>
            <w:r w:rsidRPr="00FA0BCE">
              <w:rPr>
                <w:rFonts w:asciiTheme="minorHAnsi" w:hAnsiTheme="minorHAnsi" w:cstheme="minorHAnsi"/>
              </w:rPr>
              <w:t>Audit report and data on the operation costs in the previous financial year. (Using agreed calculation method)</w:t>
            </w:r>
          </w:p>
        </w:tc>
        <w:tc>
          <w:tcPr>
            <w:tcW w:w="1396" w:type="pct"/>
            <w:shd w:val="clear" w:color="auto" w:fill="FFFFFF" w:themeFill="background1"/>
          </w:tcPr>
          <w:p w14:paraId="66417775" w14:textId="0E3E34C8" w:rsidR="00341441" w:rsidRPr="00FA0BCE" w:rsidRDefault="00341441" w:rsidP="00E1B12F">
            <w:pPr>
              <w:spacing w:after="0"/>
              <w:rPr>
                <w:rFonts w:asciiTheme="minorHAnsi" w:hAnsiTheme="minorHAnsi" w:cstheme="minorBidi"/>
              </w:rPr>
            </w:pPr>
            <w:r w:rsidRPr="00E1B12F">
              <w:rPr>
                <w:rFonts w:asciiTheme="minorHAnsi" w:hAnsiTheme="minorHAnsi" w:cstheme="minorBidi"/>
              </w:rPr>
              <w:t>31</w:t>
            </w:r>
            <w:r w:rsidR="081F6B84" w:rsidRPr="00E1B12F">
              <w:rPr>
                <w:rFonts w:asciiTheme="minorHAnsi" w:hAnsiTheme="minorHAnsi" w:cstheme="minorBidi"/>
              </w:rPr>
              <w:t>st March</w:t>
            </w:r>
          </w:p>
        </w:tc>
      </w:tr>
    </w:tbl>
    <w:p w14:paraId="624C83F8" w14:textId="77777777" w:rsidR="00341441" w:rsidRPr="00FA0BCE" w:rsidRDefault="00341441" w:rsidP="00341441">
      <w:pPr>
        <w:rPr>
          <w:rFonts w:asciiTheme="minorHAnsi" w:hAnsiTheme="minorHAnsi" w:cstheme="minorHAnsi"/>
        </w:rPr>
      </w:pPr>
      <w:r w:rsidRPr="00FA0BCE">
        <w:rPr>
          <w:rFonts w:asciiTheme="minorHAnsi" w:hAnsiTheme="minorHAnsi" w:cstheme="minorHAnsi"/>
        </w:rPr>
        <w:tab/>
      </w:r>
      <w:r w:rsidRPr="00FA0BCE">
        <w:rPr>
          <w:rFonts w:asciiTheme="minorHAnsi" w:hAnsiTheme="minorHAnsi" w:cstheme="minorHAnsi"/>
        </w:rPr>
        <w:tab/>
      </w:r>
      <w:r w:rsidRPr="00FA0BCE">
        <w:rPr>
          <w:rFonts w:asciiTheme="minorHAnsi" w:hAnsiTheme="minorHAnsi" w:cstheme="minorHAnsi"/>
        </w:rPr>
        <w:tab/>
      </w:r>
      <w:r w:rsidRPr="00FA0BCE">
        <w:rPr>
          <w:rFonts w:asciiTheme="minorHAnsi" w:hAnsiTheme="minorHAnsi" w:cstheme="minorHAnsi"/>
        </w:rPr>
        <w:tab/>
      </w:r>
      <w:r w:rsidRPr="00FA0BCE">
        <w:rPr>
          <w:rFonts w:asciiTheme="minorHAnsi" w:hAnsiTheme="minorHAnsi" w:cstheme="minorHAnsi"/>
        </w:rPr>
        <w:tab/>
        <w:t>Table 3. Periodic deliverables</w:t>
      </w:r>
    </w:p>
    <w:p w14:paraId="2C6FBC5A" w14:textId="1481FE59" w:rsidR="00341441" w:rsidRPr="00FA0BCE" w:rsidRDefault="00341441" w:rsidP="00E1B12F">
      <w:pPr>
        <w:rPr>
          <w:rFonts w:asciiTheme="minorHAnsi" w:hAnsiTheme="minorHAnsi" w:cstheme="minorBidi"/>
        </w:rPr>
      </w:pPr>
      <w:r w:rsidRPr="00E1B12F">
        <w:rPr>
          <w:rFonts w:asciiTheme="minorHAnsi" w:hAnsiTheme="minorHAnsi" w:cstheme="minorBidi"/>
        </w:rPr>
        <w:t xml:space="preserve">In addition to the deliverables stated above, the Hosting Entity </w:t>
      </w:r>
      <w:r w:rsidR="2DDD0F86" w:rsidRPr="00E1B12F">
        <w:rPr>
          <w:rFonts w:asciiTheme="minorHAnsi" w:hAnsiTheme="minorHAnsi" w:cstheme="minorBidi"/>
        </w:rPr>
        <w:t>must</w:t>
      </w:r>
      <w:r w:rsidRPr="00E1B12F">
        <w:rPr>
          <w:rFonts w:asciiTheme="minorHAnsi" w:hAnsiTheme="minorHAnsi" w:cstheme="minorBidi"/>
        </w:rPr>
        <w:t xml:space="preserve"> meet the following milestones: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6741"/>
        <w:gridCol w:w="1347"/>
      </w:tblGrid>
      <w:tr w:rsidR="00341441" w:rsidRPr="00FA0BCE" w14:paraId="185F2B65" w14:textId="77777777" w:rsidTr="00D0652F">
        <w:trPr>
          <w:trHeight w:val="435"/>
        </w:trPr>
        <w:tc>
          <w:tcPr>
            <w:tcW w:w="485" w:type="pct"/>
            <w:shd w:val="clear" w:color="auto" w:fill="auto"/>
          </w:tcPr>
          <w:p w14:paraId="55999AD1" w14:textId="77777777" w:rsidR="00341441" w:rsidRPr="00FA0BCE" w:rsidRDefault="00341441" w:rsidP="00DC49D1">
            <w:pPr>
              <w:spacing w:after="0"/>
              <w:rPr>
                <w:rFonts w:asciiTheme="minorHAnsi" w:eastAsia="Times New Roman" w:hAnsiTheme="minorHAnsi" w:cstheme="minorHAnsi"/>
                <w:b/>
                <w:sz w:val="24"/>
                <w:szCs w:val="24"/>
                <w:lang w:eastAsia="de-DE"/>
              </w:rPr>
            </w:pPr>
            <w:r w:rsidRPr="00FA0BCE">
              <w:rPr>
                <w:rFonts w:asciiTheme="minorHAnsi" w:hAnsiTheme="minorHAnsi" w:cstheme="minorHAnsi"/>
                <w:b/>
              </w:rPr>
              <w:t>Ref.</w:t>
            </w:r>
          </w:p>
        </w:tc>
        <w:tc>
          <w:tcPr>
            <w:tcW w:w="3763" w:type="pct"/>
            <w:shd w:val="clear" w:color="auto" w:fill="auto"/>
          </w:tcPr>
          <w:p w14:paraId="00D520C4" w14:textId="77777777" w:rsidR="00341441" w:rsidRPr="00FA0BCE" w:rsidRDefault="00341441" w:rsidP="00DC49D1">
            <w:pPr>
              <w:spacing w:after="0"/>
              <w:rPr>
                <w:rFonts w:asciiTheme="minorHAnsi" w:eastAsia="Times New Roman" w:hAnsiTheme="minorHAnsi" w:cstheme="minorHAnsi"/>
                <w:b/>
                <w:sz w:val="24"/>
                <w:szCs w:val="24"/>
                <w:lang w:eastAsia="de-DE"/>
              </w:rPr>
            </w:pPr>
            <w:r w:rsidRPr="00FA0BCE">
              <w:rPr>
                <w:rFonts w:asciiTheme="minorHAnsi" w:hAnsiTheme="minorHAnsi" w:cstheme="minorHAnsi"/>
                <w:b/>
              </w:rPr>
              <w:t>Milestone</w:t>
            </w:r>
          </w:p>
        </w:tc>
        <w:tc>
          <w:tcPr>
            <w:tcW w:w="752" w:type="pct"/>
            <w:shd w:val="clear" w:color="auto" w:fill="auto"/>
          </w:tcPr>
          <w:p w14:paraId="0B56B4B5" w14:textId="77777777" w:rsidR="00341441" w:rsidRPr="00FA0BCE" w:rsidRDefault="00341441" w:rsidP="00DC49D1">
            <w:pPr>
              <w:spacing w:after="0"/>
              <w:rPr>
                <w:rFonts w:asciiTheme="minorHAnsi" w:eastAsia="Times New Roman" w:hAnsiTheme="minorHAnsi" w:cstheme="minorHAnsi"/>
                <w:b/>
                <w:sz w:val="24"/>
                <w:szCs w:val="24"/>
                <w:lang w:eastAsia="de-DE"/>
              </w:rPr>
            </w:pPr>
            <w:r w:rsidRPr="00FA0BCE">
              <w:rPr>
                <w:rFonts w:asciiTheme="minorHAnsi" w:hAnsiTheme="minorHAnsi" w:cstheme="minorHAnsi"/>
                <w:b/>
              </w:rPr>
              <w:t>Due date</w:t>
            </w:r>
          </w:p>
        </w:tc>
      </w:tr>
      <w:tr w:rsidR="00341441" w:rsidRPr="00FA0BCE" w14:paraId="05264DB1" w14:textId="77777777" w:rsidTr="00D0652F">
        <w:trPr>
          <w:trHeight w:val="70"/>
        </w:trPr>
        <w:tc>
          <w:tcPr>
            <w:tcW w:w="485" w:type="pct"/>
          </w:tcPr>
          <w:p w14:paraId="1610840B" w14:textId="77777777" w:rsidR="00341441" w:rsidRPr="00FA0BCE" w:rsidRDefault="002F11D8" w:rsidP="00DC49D1">
            <w:pPr>
              <w:spacing w:after="0"/>
              <w:rPr>
                <w:rFonts w:asciiTheme="minorHAnsi" w:eastAsia="Times New Roman" w:hAnsiTheme="minorHAnsi" w:cstheme="minorHAnsi"/>
                <w:sz w:val="24"/>
                <w:szCs w:val="24"/>
                <w:lang w:eastAsia="de-DE"/>
              </w:rPr>
            </w:pPr>
            <w:r w:rsidRPr="00FA0BCE">
              <w:rPr>
                <w:rFonts w:asciiTheme="minorHAnsi" w:hAnsiTheme="minorHAnsi" w:cstheme="minorHAnsi"/>
              </w:rPr>
              <w:t>M</w:t>
            </w:r>
            <w:r w:rsidR="00341441" w:rsidRPr="00FA0BCE">
              <w:rPr>
                <w:rFonts w:asciiTheme="minorHAnsi" w:hAnsiTheme="minorHAnsi" w:cstheme="minorHAnsi"/>
              </w:rPr>
              <w:t>1</w:t>
            </w:r>
          </w:p>
        </w:tc>
        <w:tc>
          <w:tcPr>
            <w:tcW w:w="3763" w:type="pct"/>
          </w:tcPr>
          <w:p w14:paraId="12A65AA0" w14:textId="2D80E6F4" w:rsidR="00341441" w:rsidRPr="00FA0BCE" w:rsidRDefault="00341441" w:rsidP="00DC49D1">
            <w:pPr>
              <w:tabs>
                <w:tab w:val="left" w:pos="1068"/>
              </w:tabs>
              <w:spacing w:after="0"/>
              <w:outlineLvl w:val="5"/>
              <w:rPr>
                <w:rFonts w:asciiTheme="minorHAnsi" w:eastAsia="Times New Roman" w:hAnsiTheme="minorHAnsi" w:cstheme="minorHAnsi"/>
                <w:lang w:eastAsia="de-DE"/>
              </w:rPr>
            </w:pPr>
            <w:r w:rsidRPr="00FA0BCE">
              <w:rPr>
                <w:rFonts w:asciiTheme="minorHAnsi" w:eastAsia="Times New Roman" w:hAnsiTheme="minorHAnsi" w:cstheme="minorHAnsi"/>
                <w:lang w:eastAsia="de-DE"/>
              </w:rPr>
              <w:t>Nomination by the Hosting Entity of the team for collaboration with th</w:t>
            </w:r>
            <w:r w:rsidR="00737504">
              <w:rPr>
                <w:rFonts w:asciiTheme="minorHAnsi" w:eastAsia="Times New Roman" w:hAnsiTheme="minorHAnsi" w:cstheme="minorHAnsi"/>
                <w:lang w:eastAsia="de-DE"/>
              </w:rPr>
              <w:t xml:space="preserve">e EuroHPC Joint Undertaking on </w:t>
            </w:r>
            <w:r w:rsidRPr="00FA0BCE">
              <w:rPr>
                <w:rFonts w:asciiTheme="minorHAnsi" w:eastAsia="Times New Roman" w:hAnsiTheme="minorHAnsi" w:cstheme="minorHAnsi"/>
                <w:lang w:eastAsia="de-DE"/>
              </w:rPr>
              <w:t>the acquisition process</w:t>
            </w:r>
          </w:p>
        </w:tc>
        <w:tc>
          <w:tcPr>
            <w:tcW w:w="752" w:type="pct"/>
          </w:tcPr>
          <w:p w14:paraId="12EF65EF" w14:textId="598750AE" w:rsidR="00341441" w:rsidRPr="0024303A" w:rsidRDefault="004B485D" w:rsidP="00D0652F">
            <w:pPr>
              <w:spacing w:after="0"/>
              <w:rPr>
                <w:rFonts w:asciiTheme="minorHAnsi" w:eastAsia="Times New Roman" w:hAnsiTheme="minorHAnsi" w:cstheme="minorBidi"/>
                <w:lang w:eastAsia="de-DE"/>
              </w:rPr>
            </w:pPr>
            <w:r w:rsidRPr="004B485D">
              <w:rPr>
                <w:rFonts w:asciiTheme="minorHAnsi" w:eastAsia="Times New Roman" w:hAnsiTheme="minorHAnsi" w:cstheme="minorBidi"/>
                <w:lang w:eastAsia="de-DE"/>
              </w:rPr>
              <w:t>(To be filled)</w:t>
            </w:r>
          </w:p>
        </w:tc>
      </w:tr>
      <w:tr w:rsidR="002F11D8" w:rsidRPr="00FA0BCE" w14:paraId="7E949924" w14:textId="77777777" w:rsidTr="00D0652F">
        <w:tc>
          <w:tcPr>
            <w:tcW w:w="485" w:type="pct"/>
          </w:tcPr>
          <w:p w14:paraId="063BEB61" w14:textId="6E3BBF4E" w:rsidR="002F11D8" w:rsidRPr="00FA0BCE" w:rsidRDefault="002F11D8" w:rsidP="002F11D8">
            <w:pPr>
              <w:spacing w:after="0"/>
              <w:rPr>
                <w:rFonts w:asciiTheme="minorHAnsi" w:hAnsiTheme="minorHAnsi" w:cstheme="minorHAnsi"/>
              </w:rPr>
            </w:pPr>
            <w:r w:rsidRPr="00FA0BCE">
              <w:rPr>
                <w:rFonts w:asciiTheme="minorHAnsi" w:hAnsiTheme="minorHAnsi" w:cstheme="minorHAnsi"/>
              </w:rPr>
              <w:t>M</w:t>
            </w:r>
            <w:r w:rsidR="00A347FE">
              <w:rPr>
                <w:rFonts w:asciiTheme="minorHAnsi" w:hAnsiTheme="minorHAnsi" w:cstheme="minorHAnsi"/>
              </w:rPr>
              <w:t>2</w:t>
            </w:r>
          </w:p>
        </w:tc>
        <w:tc>
          <w:tcPr>
            <w:tcW w:w="3763" w:type="pct"/>
          </w:tcPr>
          <w:p w14:paraId="43C18EFA" w14:textId="64DF84E1" w:rsidR="002F11D8" w:rsidRPr="00FA0BCE" w:rsidRDefault="002F11D8" w:rsidP="002F11D8">
            <w:pPr>
              <w:tabs>
                <w:tab w:val="left" w:pos="1068"/>
              </w:tabs>
              <w:spacing w:after="0"/>
              <w:outlineLvl w:val="5"/>
              <w:rPr>
                <w:rFonts w:asciiTheme="minorHAnsi" w:eastAsia="Times New Roman" w:hAnsiTheme="minorHAnsi" w:cstheme="minorHAnsi"/>
                <w:lang w:eastAsia="de-DE"/>
              </w:rPr>
            </w:pPr>
            <w:r w:rsidRPr="00FA0BCE">
              <w:rPr>
                <w:rFonts w:asciiTheme="minorHAnsi" w:hAnsiTheme="minorHAnsi" w:cstheme="minorHAnsi"/>
              </w:rPr>
              <w:t xml:space="preserve">Site adaptation to host the </w:t>
            </w:r>
            <w:r w:rsidR="00CB189F">
              <w:rPr>
                <w:rFonts w:asciiTheme="minorHAnsi" w:hAnsiTheme="minorHAnsi" w:cstheme="minorHAnsi"/>
              </w:rPr>
              <w:t xml:space="preserve">EuroHPC supercomputer’s </w:t>
            </w:r>
            <w:r w:rsidR="00663D18">
              <w:rPr>
                <w:rFonts w:asciiTheme="minorHAnsi" w:hAnsiTheme="minorHAnsi" w:cstheme="minorHAnsi"/>
              </w:rPr>
              <w:t xml:space="preserve">AI </w:t>
            </w:r>
            <w:r w:rsidR="00CB189F">
              <w:rPr>
                <w:rFonts w:asciiTheme="minorHAnsi" w:hAnsiTheme="minorHAnsi" w:cstheme="minorHAnsi"/>
              </w:rPr>
              <w:t xml:space="preserve">upgrade </w:t>
            </w:r>
          </w:p>
        </w:tc>
        <w:tc>
          <w:tcPr>
            <w:tcW w:w="752" w:type="pct"/>
          </w:tcPr>
          <w:p w14:paraId="7396E323" w14:textId="65CF01BA" w:rsidR="002F11D8" w:rsidRPr="0024303A" w:rsidRDefault="004B485D" w:rsidP="00D0652F">
            <w:pPr>
              <w:spacing w:after="0"/>
              <w:rPr>
                <w:rFonts w:asciiTheme="minorHAnsi" w:eastAsia="Times New Roman" w:hAnsiTheme="minorHAnsi" w:cstheme="minorBidi"/>
                <w:lang w:eastAsia="de-DE"/>
              </w:rPr>
            </w:pPr>
            <w:r w:rsidRPr="004B485D">
              <w:rPr>
                <w:rFonts w:asciiTheme="minorHAnsi" w:eastAsia="Times New Roman" w:hAnsiTheme="minorHAnsi" w:cstheme="minorBidi"/>
                <w:lang w:eastAsia="de-DE"/>
              </w:rPr>
              <w:t>(To be filled)</w:t>
            </w:r>
          </w:p>
        </w:tc>
      </w:tr>
    </w:tbl>
    <w:p w14:paraId="25C3FBC8" w14:textId="77777777" w:rsidR="002F11D8" w:rsidRPr="00FA0BCE" w:rsidRDefault="00341441" w:rsidP="00341441">
      <w:pPr>
        <w:spacing w:after="0"/>
        <w:rPr>
          <w:rFonts w:asciiTheme="minorHAnsi" w:hAnsiTheme="minorHAnsi" w:cstheme="minorHAnsi"/>
        </w:rPr>
      </w:pPr>
      <w:r w:rsidRPr="00FA0BCE">
        <w:rPr>
          <w:rFonts w:asciiTheme="minorHAnsi" w:hAnsiTheme="minorHAnsi" w:cstheme="minorHAnsi"/>
        </w:rPr>
        <w:tab/>
      </w:r>
      <w:r w:rsidRPr="00FA0BCE">
        <w:rPr>
          <w:rFonts w:asciiTheme="minorHAnsi" w:hAnsiTheme="minorHAnsi" w:cstheme="minorHAnsi"/>
        </w:rPr>
        <w:tab/>
      </w:r>
      <w:r w:rsidRPr="00FA0BCE">
        <w:rPr>
          <w:rFonts w:asciiTheme="minorHAnsi" w:hAnsiTheme="minorHAnsi" w:cstheme="minorHAnsi"/>
        </w:rPr>
        <w:tab/>
      </w:r>
      <w:r w:rsidRPr="00FA0BCE">
        <w:rPr>
          <w:rFonts w:asciiTheme="minorHAnsi" w:hAnsiTheme="minorHAnsi" w:cstheme="minorHAnsi"/>
        </w:rPr>
        <w:tab/>
        <w:t>Table 4. Milestones</w:t>
      </w:r>
    </w:p>
    <w:p w14:paraId="6A9EEB50" w14:textId="61DFB047" w:rsidR="00341441" w:rsidRPr="00FA0BCE" w:rsidRDefault="00341441" w:rsidP="00E1B12F">
      <w:pPr>
        <w:spacing w:after="0"/>
        <w:rPr>
          <w:rFonts w:asciiTheme="minorHAnsi" w:hAnsiTheme="minorHAnsi" w:cstheme="minorBidi"/>
        </w:rPr>
      </w:pPr>
      <w:r w:rsidRPr="00E1B12F">
        <w:rPr>
          <w:rFonts w:asciiTheme="minorHAnsi" w:hAnsiTheme="minorHAnsi" w:cstheme="minorBidi"/>
          <w:sz w:val="2"/>
          <w:szCs w:val="2"/>
        </w:rPr>
        <w:t>]]</w:t>
      </w:r>
      <w:bookmarkStart w:id="773" w:name="bookmark97"/>
      <w:r w:rsidRPr="00E1B12F">
        <w:rPr>
          <w:rFonts w:asciiTheme="minorHAnsi" w:hAnsiTheme="minorHAnsi" w:cstheme="minorBidi"/>
        </w:rPr>
        <w:t>In case a milestone is not reached on time, the EuroHPC JU will have the right to reject further deliverables.</w:t>
      </w:r>
      <w:bookmarkEnd w:id="773"/>
      <w:r w:rsidR="006754C4" w:rsidRPr="00E1B12F">
        <w:rPr>
          <w:rFonts w:asciiTheme="minorHAnsi" w:hAnsiTheme="minorHAnsi" w:cstheme="minorBidi"/>
        </w:rPr>
        <w:t xml:space="preserve"> </w:t>
      </w:r>
    </w:p>
    <w:p w14:paraId="6DB65D16" w14:textId="77777777" w:rsidR="006A5CEB" w:rsidRPr="00FA0BCE" w:rsidRDefault="006A5CEB">
      <w:pPr>
        <w:jc w:val="left"/>
        <w:rPr>
          <w:rFonts w:asciiTheme="minorHAnsi" w:hAnsiTheme="minorHAnsi" w:cstheme="minorHAnsi"/>
        </w:rPr>
      </w:pPr>
      <w:r w:rsidRPr="00FA0BCE">
        <w:rPr>
          <w:rFonts w:asciiTheme="minorHAnsi" w:hAnsiTheme="minorHAnsi" w:cstheme="minorHAnsi"/>
        </w:rPr>
        <w:br w:type="page"/>
      </w:r>
    </w:p>
    <w:p w14:paraId="53287B07" w14:textId="43CE55F2" w:rsidR="005549CA" w:rsidRPr="00797903" w:rsidRDefault="006A5CEB" w:rsidP="00797903">
      <w:pPr>
        <w:pStyle w:val="Heading1"/>
        <w:numPr>
          <w:ilvl w:val="0"/>
          <w:numId w:val="0"/>
        </w:numPr>
        <w:rPr>
          <w:rFonts w:asciiTheme="minorHAnsi" w:hAnsiTheme="minorHAnsi" w:cstheme="minorBidi"/>
        </w:rPr>
      </w:pPr>
      <w:bookmarkStart w:id="774" w:name="_Ref19630339"/>
      <w:bookmarkStart w:id="775" w:name="_Ref19630432"/>
      <w:bookmarkStart w:id="776" w:name="_Ref19630967"/>
      <w:bookmarkStart w:id="777" w:name="_Toc183094132"/>
      <w:r w:rsidRPr="00797903">
        <w:rPr>
          <w:rFonts w:asciiTheme="minorHAnsi" w:hAnsiTheme="minorHAnsi" w:cstheme="minorBidi"/>
        </w:rPr>
        <w:lastRenderedPageBreak/>
        <w:t>Annex V. Application of the Hosting Entity</w:t>
      </w:r>
      <w:bookmarkEnd w:id="774"/>
      <w:bookmarkEnd w:id="775"/>
      <w:bookmarkEnd w:id="776"/>
      <w:r w:rsidR="00644BD5" w:rsidRPr="00797903">
        <w:rPr>
          <w:rFonts w:asciiTheme="minorHAnsi" w:hAnsiTheme="minorHAnsi" w:cstheme="minorBidi"/>
        </w:rPr>
        <w:t xml:space="preserve"> (reference No </w:t>
      </w:r>
      <w:r w:rsidR="0D97F7F5" w:rsidRPr="00797903">
        <w:rPr>
          <w:rFonts w:asciiTheme="minorHAnsi" w:hAnsiTheme="minorHAnsi" w:cstheme="minorBidi"/>
        </w:rPr>
        <w:t>Ares(202</w:t>
      </w:r>
      <w:r w:rsidR="004B485D" w:rsidRPr="00797903">
        <w:rPr>
          <w:rFonts w:asciiTheme="minorHAnsi" w:hAnsiTheme="minorHAnsi" w:cstheme="minorBidi"/>
        </w:rPr>
        <w:t>x</w:t>
      </w:r>
      <w:r w:rsidR="0D97F7F5" w:rsidRPr="00797903">
        <w:rPr>
          <w:rFonts w:asciiTheme="minorHAnsi" w:hAnsiTheme="minorHAnsi" w:cstheme="minorBidi"/>
        </w:rPr>
        <w:t>)</w:t>
      </w:r>
      <w:r w:rsidR="004B485D" w:rsidRPr="00797903">
        <w:rPr>
          <w:rFonts w:asciiTheme="minorHAnsi" w:hAnsiTheme="minorHAnsi" w:cstheme="minorBidi"/>
        </w:rPr>
        <w:t>xxx</w:t>
      </w:r>
      <w:r w:rsidR="0D97F7F5" w:rsidRPr="00797903">
        <w:rPr>
          <w:rFonts w:asciiTheme="minorHAnsi" w:hAnsiTheme="minorHAnsi" w:cstheme="minorBidi"/>
        </w:rPr>
        <w:t>)</w:t>
      </w:r>
      <w:bookmarkEnd w:id="777"/>
    </w:p>
    <w:sectPr w:rsidR="005549CA" w:rsidRPr="0079790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6ED4" w14:textId="77777777" w:rsidR="00CE7B3B" w:rsidRDefault="00CE7B3B" w:rsidP="005549CA">
      <w:pPr>
        <w:spacing w:after="0" w:line="240" w:lineRule="auto"/>
      </w:pPr>
      <w:r>
        <w:separator/>
      </w:r>
    </w:p>
  </w:endnote>
  <w:endnote w:type="continuationSeparator" w:id="0">
    <w:p w14:paraId="71FCF006" w14:textId="77777777" w:rsidR="00CE7B3B" w:rsidRDefault="00CE7B3B" w:rsidP="005549CA">
      <w:pPr>
        <w:spacing w:after="0" w:line="240" w:lineRule="auto"/>
      </w:pPr>
      <w:r>
        <w:continuationSeparator/>
      </w:r>
    </w:p>
  </w:endnote>
  <w:endnote w:type="continuationNotice" w:id="1">
    <w:p w14:paraId="4803EE2A" w14:textId="77777777" w:rsidR="00CE7B3B" w:rsidRDefault="00CE7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665B" w14:textId="0DF10B72" w:rsidR="008F5E79" w:rsidRDefault="008F5E79">
    <w:pPr>
      <w:pStyle w:val="Footer"/>
      <w:jc w:val="right"/>
    </w:pPr>
    <w:r>
      <w:fldChar w:fldCharType="begin"/>
    </w:r>
    <w:r>
      <w:instrText xml:space="preserve"> PAGE   \* MERGEFORMAT </w:instrText>
    </w:r>
    <w:r>
      <w:fldChar w:fldCharType="separate"/>
    </w:r>
    <w:r w:rsidR="00680666">
      <w:rPr>
        <w:noProof/>
      </w:rPr>
      <w:t>2</w:t>
    </w:r>
    <w:r>
      <w:rPr>
        <w:noProof/>
      </w:rPr>
      <w:fldChar w:fldCharType="end"/>
    </w:r>
  </w:p>
  <w:p w14:paraId="1A595CBF" w14:textId="77777777" w:rsidR="008F5E79" w:rsidRPr="00E02111" w:rsidRDefault="008F5E79" w:rsidP="00DC49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00AF" w14:textId="77777777" w:rsidR="00CE7B3B" w:rsidRDefault="00CE7B3B" w:rsidP="005549CA">
      <w:pPr>
        <w:spacing w:after="0" w:line="240" w:lineRule="auto"/>
      </w:pPr>
      <w:r>
        <w:separator/>
      </w:r>
    </w:p>
  </w:footnote>
  <w:footnote w:type="continuationSeparator" w:id="0">
    <w:p w14:paraId="061FD95F" w14:textId="77777777" w:rsidR="00CE7B3B" w:rsidRDefault="00CE7B3B" w:rsidP="005549CA">
      <w:pPr>
        <w:spacing w:after="0" w:line="240" w:lineRule="auto"/>
      </w:pPr>
      <w:r>
        <w:continuationSeparator/>
      </w:r>
    </w:p>
  </w:footnote>
  <w:footnote w:type="continuationNotice" w:id="1">
    <w:p w14:paraId="2F74CF83" w14:textId="77777777" w:rsidR="00CE7B3B" w:rsidRDefault="00CE7B3B">
      <w:pPr>
        <w:spacing w:after="0" w:line="240" w:lineRule="auto"/>
      </w:pPr>
    </w:p>
  </w:footnote>
  <w:footnote w:id="2">
    <w:p w14:paraId="743D6E3F" w14:textId="683032D9" w:rsidR="00A5425E" w:rsidRPr="00CE0D46" w:rsidRDefault="00A5425E">
      <w:pPr>
        <w:pStyle w:val="FootnoteText"/>
      </w:pPr>
      <w:r>
        <w:rPr>
          <w:rStyle w:val="FootnoteReference"/>
        </w:rPr>
        <w:footnoteRef/>
      </w:r>
      <w:r w:rsidRPr="00CE0D46">
        <w:t xml:space="preserve"> </w:t>
      </w:r>
      <w:r w:rsidR="00354E5B" w:rsidRPr="00CE0D46">
        <w:t>[</w:t>
      </w:r>
      <w:r w:rsidRPr="00CE0D46">
        <w:rPr>
          <w:i/>
          <w:iCs/>
        </w:rPr>
        <w:t>OJ L 252, 8.10.2018, p. 1–34</w:t>
      </w:r>
      <w:r w:rsidR="00354E5B" w:rsidRPr="00CE0D46">
        <w:rPr>
          <w:i/>
          <w:iCs/>
        </w:rPr>
        <w:t>]</w:t>
      </w:r>
      <w:r w:rsidR="00710AAA" w:rsidRPr="00CE0D46">
        <w:rPr>
          <w:i/>
          <w:iCs/>
        </w:rPr>
        <w:t xml:space="preserve"> [</w:t>
      </w:r>
      <w:r w:rsidR="00741B10" w:rsidRPr="00CE0D46">
        <w:rPr>
          <w:i/>
          <w:iCs/>
        </w:rPr>
        <w:t xml:space="preserve"> OJ L 256, 19.7.2021, p. 3–51</w:t>
      </w:r>
      <w:r w:rsidR="00354E5B" w:rsidRPr="00CE0D46">
        <w:rPr>
          <w:i/>
          <w:iCs/>
        </w:rPr>
        <w:t>]</w:t>
      </w:r>
      <w:r w:rsidR="000053E3" w:rsidRPr="00CE0D46">
        <w:rPr>
          <w:i/>
          <w:iCs/>
        </w:rPr>
        <w:t>.</w:t>
      </w:r>
    </w:p>
  </w:footnote>
  <w:footnote w:id="3">
    <w:p w14:paraId="147BC7AA" w14:textId="63D1FC43" w:rsidR="00C33CB3" w:rsidRPr="00C33CB3" w:rsidRDefault="00C33CB3">
      <w:pPr>
        <w:pStyle w:val="FootnoteText"/>
        <w:rPr>
          <w:lang w:val="en-US"/>
        </w:rPr>
      </w:pPr>
      <w:r>
        <w:rPr>
          <w:rStyle w:val="FootnoteReference"/>
        </w:rPr>
        <w:footnoteRef/>
      </w:r>
      <w:r>
        <w:t xml:space="preserve"> </w:t>
      </w:r>
      <w:r w:rsidRPr="00C33CB3">
        <w:t xml:space="preserve">Governing Board Decision No </w:t>
      </w:r>
      <w:r w:rsidR="00A44510">
        <w:t>x</w:t>
      </w:r>
      <w:r w:rsidRPr="00C33CB3">
        <w:t>/20</w:t>
      </w:r>
      <w:r w:rsidR="00B06DC0">
        <w:t>xx</w:t>
      </w:r>
      <w:r w:rsidRPr="00C33CB3">
        <w:t xml:space="preserve"> of </w:t>
      </w:r>
      <w:r w:rsidR="00B06DC0">
        <w:t xml:space="preserve">xxx </w:t>
      </w:r>
      <w:r w:rsidRPr="00C33CB3">
        <w:t xml:space="preserve">on the selection of the Hosting Entities </w:t>
      </w:r>
      <w:r w:rsidR="00F42DD8">
        <w:t>for</w:t>
      </w:r>
      <w:r w:rsidRPr="00C33CB3">
        <w:t xml:space="preserve"> </w:t>
      </w:r>
      <w:r w:rsidR="00B06DC0">
        <w:t>xxx.</w:t>
      </w:r>
      <w:r w:rsidR="00890EC6">
        <w:t>.</w:t>
      </w:r>
    </w:p>
  </w:footnote>
  <w:footnote w:id="4">
    <w:p w14:paraId="04471651" w14:textId="77777777" w:rsidR="008F5E79" w:rsidRPr="00EC1DCC" w:rsidRDefault="008F5E79" w:rsidP="00D52D93">
      <w:pPr>
        <w:pStyle w:val="FootnoteText"/>
        <w:jc w:val="both"/>
        <w:rPr>
          <w:lang w:val="en-US"/>
        </w:rPr>
      </w:pPr>
      <w:r w:rsidRPr="00E02111">
        <w:rPr>
          <w:color w:val="424242"/>
          <w:szCs w:val="16"/>
          <w:lang w:val="en-US" w:bidi="en-US"/>
        </w:rPr>
        <w:footnoteRef/>
      </w:r>
      <w:r w:rsidRPr="00E02111">
        <w:rPr>
          <w:rFonts w:eastAsia="Calibri"/>
          <w:color w:val="424242"/>
          <w:szCs w:val="16"/>
          <w:lang w:val="en-US" w:bidi="en-US"/>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 OJ L 295, 21.11.2018, p. 39–98.</w:t>
      </w:r>
    </w:p>
  </w:footnote>
  <w:footnote w:id="5">
    <w:p w14:paraId="362FD2F4" w14:textId="77777777" w:rsidR="008F5E79" w:rsidRPr="00296761" w:rsidRDefault="008F5E79" w:rsidP="00D52D93">
      <w:pPr>
        <w:pStyle w:val="FootnoteText"/>
        <w:rPr>
          <w:lang w:val="pl-PL"/>
        </w:rPr>
      </w:pPr>
      <w:r>
        <w:rPr>
          <w:rStyle w:val="FootnoteReference"/>
        </w:rPr>
        <w:footnoteRef/>
      </w:r>
      <w:r w:rsidRPr="00296761">
        <w:rPr>
          <w:lang w:val="pl-PL"/>
        </w:rPr>
        <w:t xml:space="preserve"> OJ L 119, 4.5.2016, p. 1.</w:t>
      </w:r>
    </w:p>
  </w:footnote>
  <w:footnote w:id="6">
    <w:p w14:paraId="63BCB6F3" w14:textId="77777777" w:rsidR="008F5E79" w:rsidRPr="00296761" w:rsidRDefault="008F5E79" w:rsidP="00D52D93">
      <w:pPr>
        <w:pStyle w:val="FootnoteText"/>
        <w:rPr>
          <w:lang w:val="pl-PL"/>
        </w:rPr>
      </w:pPr>
      <w:r>
        <w:rPr>
          <w:rStyle w:val="FootnoteReference"/>
        </w:rPr>
        <w:footnoteRef/>
      </w:r>
      <w:r w:rsidRPr="00296761">
        <w:rPr>
          <w:lang w:val="pl-PL"/>
        </w:rPr>
        <w:t xml:space="preserve"> OJ L 201, 31.7.2002, p. 37.</w:t>
      </w:r>
    </w:p>
  </w:footnote>
  <w:footnote w:id="7">
    <w:p w14:paraId="59C38016" w14:textId="77777777" w:rsidR="008F5E79" w:rsidRPr="00296761" w:rsidRDefault="008F5E79" w:rsidP="00D52D93">
      <w:pPr>
        <w:pStyle w:val="FootnoteText"/>
        <w:rPr>
          <w:lang w:val="pl-PL"/>
        </w:rPr>
      </w:pPr>
      <w:r>
        <w:rPr>
          <w:rStyle w:val="FootnoteReference"/>
        </w:rPr>
        <w:footnoteRef/>
      </w:r>
      <w:r w:rsidRPr="00296761">
        <w:rPr>
          <w:lang w:val="pl-PL"/>
        </w:rPr>
        <w:t xml:space="preserve"> OJ L 157, 15.6.2016, p. 1.</w:t>
      </w:r>
    </w:p>
  </w:footnote>
  <w:footnote w:id="8">
    <w:p w14:paraId="3C15B6D7" w14:textId="7938C407" w:rsidR="008F5E79" w:rsidRPr="001B1F07" w:rsidRDefault="008F5E79" w:rsidP="00E41890">
      <w:pPr>
        <w:pStyle w:val="FootnoteText"/>
        <w:jc w:val="both"/>
      </w:pPr>
      <w:r>
        <w:rPr>
          <w:rStyle w:val="FootnoteReference"/>
        </w:rPr>
        <w:footnoteRef/>
      </w:r>
      <w:r>
        <w:t xml:space="preserve"> </w:t>
      </w:r>
      <w:r w:rsidR="00E41890" w:rsidRPr="00E41890">
        <w:t>Regulation (EU, Euratom) 202418/25091046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1–222 (recast), OJ L, 2024/2509, 26.9.2024.</w:t>
      </w:r>
      <w:r w:rsidR="00E41890">
        <w:t xml:space="preserve"> </w:t>
      </w:r>
      <w:r w:rsidR="00244871">
        <w:t>.</w:t>
      </w:r>
    </w:p>
  </w:footnote>
  <w:footnote w:id="9">
    <w:p w14:paraId="281430B2" w14:textId="77777777" w:rsidR="008F5E79" w:rsidRPr="00DD39B8" w:rsidRDefault="008F5E79" w:rsidP="00091703">
      <w:pPr>
        <w:pStyle w:val="FootnoteText"/>
      </w:pPr>
      <w:r w:rsidRPr="001B1F07">
        <w:rPr>
          <w:rStyle w:val="FootnoteReference"/>
        </w:rPr>
        <w:footnoteRef/>
      </w:r>
      <w:r w:rsidRPr="001B1F07">
        <w:t xml:space="preserve"> OJ L 94 of 28.03.2014, p. 65.</w:t>
      </w:r>
    </w:p>
  </w:footnote>
  <w:footnote w:id="10">
    <w:p w14:paraId="299CE74B" w14:textId="5FA150BA" w:rsidR="008F5E79" w:rsidRDefault="008F5E79" w:rsidP="00341441">
      <w:pPr>
        <w:pStyle w:val="FootnoteText"/>
      </w:pPr>
      <w:r>
        <w:rPr>
          <w:rStyle w:val="FootnoteReference"/>
        </w:rPr>
        <w:footnoteRef/>
      </w:r>
      <w:r w:rsidRPr="007264DE">
        <w:t xml:space="preserve"> </w:t>
      </w:r>
      <w:r w:rsidR="00D40556">
        <w:t>I</w:t>
      </w:r>
      <w:r w:rsidRPr="007264DE">
        <w:t>n the case that porting and optimi</w:t>
      </w:r>
      <w:r w:rsidR="00D40556">
        <w:t>s</w:t>
      </w:r>
      <w:r w:rsidRPr="007264DE">
        <w:t>ation exceeds five person days, the service is considered as a specific development request.</w:t>
      </w:r>
    </w:p>
  </w:footnote>
  <w:footnote w:id="11">
    <w:p w14:paraId="0361FECB" w14:textId="0E649B6D" w:rsidR="008F5E79" w:rsidRDefault="008F5E79" w:rsidP="00341441">
      <w:pPr>
        <w:pStyle w:val="FootnoteText"/>
      </w:pPr>
      <w:r>
        <w:rPr>
          <w:rStyle w:val="FootnoteReference"/>
        </w:rPr>
        <w:footnoteRef/>
      </w:r>
      <w:r>
        <w:t xml:space="preserve"> </w:t>
      </w:r>
      <w:r w:rsidRPr="00347457">
        <w:rPr>
          <w:lang w:eastAsia="en-GB"/>
        </w:rPr>
        <w:t xml:space="preserve">benchmarks </w:t>
      </w:r>
      <w:r w:rsidRPr="00347457">
        <w:t xml:space="preserve">measured using </w:t>
      </w:r>
      <w:proofErr w:type="spellStart"/>
      <w:r w:rsidRPr="00347457">
        <w:t>linpack</w:t>
      </w:r>
      <w:proofErr w:type="spellEnd"/>
      <w:r w:rsidRPr="00347457">
        <w:t xml:space="preserve"> benchmark</w:t>
      </w:r>
      <w:r>
        <w:t>, unless otherwise agreed between the EuroHPC JU and the Hosting Entity</w:t>
      </w:r>
      <w:r w:rsidR="00972D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644F" w14:textId="77777777" w:rsidR="008F5E79" w:rsidRDefault="008F5E79">
    <w:pPr>
      <w:pStyle w:val="Header"/>
    </w:pPr>
    <w:r>
      <w:t>Hosting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9D9"/>
    <w:multiLevelType w:val="hybridMultilevel"/>
    <w:tmpl w:val="1480C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DD4E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02D04"/>
    <w:multiLevelType w:val="hybridMultilevel"/>
    <w:tmpl w:val="8CE25894"/>
    <w:lvl w:ilvl="0" w:tplc="0809000F">
      <w:start w:val="1"/>
      <w:numFmt w:val="decimal"/>
      <w:lvlText w:val="%1."/>
      <w:lvlJc w:val="left"/>
      <w:pPr>
        <w:ind w:left="360" w:hanging="360"/>
      </w:pPr>
    </w:lvl>
    <w:lvl w:ilvl="1" w:tplc="95B0FEB8">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A46DA"/>
    <w:multiLevelType w:val="hybridMultilevel"/>
    <w:tmpl w:val="CD4ED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93329D"/>
    <w:multiLevelType w:val="multilevel"/>
    <w:tmpl w:val="BF161E8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b/>
        <w:i w:val="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8566B72"/>
    <w:multiLevelType w:val="hybridMultilevel"/>
    <w:tmpl w:val="14FEA85E"/>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71C47"/>
    <w:multiLevelType w:val="hybridMultilevel"/>
    <w:tmpl w:val="081EEA52"/>
    <w:lvl w:ilvl="0" w:tplc="C2944A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E2860"/>
    <w:multiLevelType w:val="hybridMultilevel"/>
    <w:tmpl w:val="8248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B714ED"/>
    <w:multiLevelType w:val="hybridMultilevel"/>
    <w:tmpl w:val="E66EB1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931AA2"/>
    <w:multiLevelType w:val="hybridMultilevel"/>
    <w:tmpl w:val="E92A6E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2E29AF"/>
    <w:multiLevelType w:val="hybridMultilevel"/>
    <w:tmpl w:val="6E66A9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EA623EA"/>
    <w:multiLevelType w:val="multilevel"/>
    <w:tmpl w:val="FDAC6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816C76"/>
    <w:multiLevelType w:val="hybridMultilevel"/>
    <w:tmpl w:val="CD70FCB0"/>
    <w:lvl w:ilvl="0" w:tplc="86BC456E">
      <w:start w:val="1"/>
      <w:numFmt w:val="decimal"/>
      <w:pStyle w:val="ListParagraph"/>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8B0ADA"/>
    <w:multiLevelType w:val="hybridMultilevel"/>
    <w:tmpl w:val="0EFE83AA"/>
    <w:lvl w:ilvl="0" w:tplc="08090017">
      <w:start w:val="1"/>
      <w:numFmt w:val="lowerLetter"/>
      <w:lvlText w:val="%1)"/>
      <w:lvlJc w:val="left"/>
      <w:pPr>
        <w:ind w:left="1080" w:hanging="360"/>
      </w:pPr>
      <w:rPr>
        <w:rFonts w:hint="default"/>
        <w:lang w:val="en-GB"/>
      </w:rPr>
    </w:lvl>
    <w:lvl w:ilvl="1" w:tplc="08090017">
      <w:start w:val="1"/>
      <w:numFmt w:val="lowerLetter"/>
      <w:lvlText w:val="%2)"/>
      <w:lvlJc w:val="left"/>
      <w:pPr>
        <w:ind w:left="1800" w:hanging="360"/>
      </w:pPr>
    </w:lvl>
    <w:lvl w:ilvl="2" w:tplc="080C001B">
      <w:start w:val="1"/>
      <w:numFmt w:val="lowerRoman"/>
      <w:lvlText w:val="%3."/>
      <w:lvlJc w:val="right"/>
      <w:pPr>
        <w:ind w:left="1249" w:hanging="180"/>
      </w:pPr>
    </w:lvl>
    <w:lvl w:ilvl="3" w:tplc="080C000F">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0FEB6252"/>
    <w:multiLevelType w:val="hybridMultilevel"/>
    <w:tmpl w:val="81B457A2"/>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105E26F8"/>
    <w:multiLevelType w:val="hybridMultilevel"/>
    <w:tmpl w:val="59208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2740B1"/>
    <w:multiLevelType w:val="hybridMultilevel"/>
    <w:tmpl w:val="6BBE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27A0F6C"/>
    <w:multiLevelType w:val="hybridMultilevel"/>
    <w:tmpl w:val="9A4E1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87C9E"/>
    <w:multiLevelType w:val="hybridMultilevel"/>
    <w:tmpl w:val="3CB09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D07A14"/>
    <w:multiLevelType w:val="hybridMultilevel"/>
    <w:tmpl w:val="2D161FF6"/>
    <w:lvl w:ilvl="0" w:tplc="08090017">
      <w:start w:val="1"/>
      <w:numFmt w:val="lowerLetter"/>
      <w:lvlText w:val="%1)"/>
      <w:lvlJc w:val="left"/>
      <w:pPr>
        <w:ind w:left="1440" w:hanging="720"/>
      </w:pPr>
      <w:rPr>
        <w:rFonts w:hint="default"/>
      </w:rPr>
    </w:lvl>
    <w:lvl w:ilvl="1" w:tplc="C1A2E1BE">
      <w:start w:val="1"/>
      <w:numFmt w:val="lowerRoman"/>
      <w:lvlText w:val="(%2)"/>
      <w:lvlJc w:val="left"/>
      <w:pPr>
        <w:ind w:left="2160" w:hanging="720"/>
      </w:pPr>
      <w:rPr>
        <w:rFonts w:hint="default"/>
      </w:rPr>
    </w:lvl>
    <w:lvl w:ilvl="2" w:tplc="A9C45880">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3EE46B1"/>
    <w:multiLevelType w:val="hybridMultilevel"/>
    <w:tmpl w:val="94CCF2AA"/>
    <w:lvl w:ilvl="0" w:tplc="0809000F">
      <w:start w:val="1"/>
      <w:numFmt w:val="decimal"/>
      <w:lvlText w:val="%1."/>
      <w:lvlJc w:val="left"/>
      <w:pPr>
        <w:ind w:left="360" w:hanging="360"/>
      </w:p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48B50BB"/>
    <w:multiLevelType w:val="hybridMultilevel"/>
    <w:tmpl w:val="9424B0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71E1D28"/>
    <w:multiLevelType w:val="hybridMultilevel"/>
    <w:tmpl w:val="082E2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7BF3CDA"/>
    <w:multiLevelType w:val="hybridMultilevel"/>
    <w:tmpl w:val="7D883F3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AB136CD"/>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E7A5520"/>
    <w:multiLevelType w:val="hybridMultilevel"/>
    <w:tmpl w:val="C8C0E1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F885329"/>
    <w:multiLevelType w:val="multilevel"/>
    <w:tmpl w:val="05B2D678"/>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0A34E83"/>
    <w:multiLevelType w:val="hybridMultilevel"/>
    <w:tmpl w:val="DC262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0BF6C38"/>
    <w:multiLevelType w:val="hybridMultilevel"/>
    <w:tmpl w:val="D5F260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29C6DF5"/>
    <w:multiLevelType w:val="hybridMultilevel"/>
    <w:tmpl w:val="4C302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E97E92"/>
    <w:multiLevelType w:val="hybridMultilevel"/>
    <w:tmpl w:val="D374A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B638A2"/>
    <w:multiLevelType w:val="hybridMultilevel"/>
    <w:tmpl w:val="B9B01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64737ED"/>
    <w:multiLevelType w:val="hybridMultilevel"/>
    <w:tmpl w:val="98744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6EE376D"/>
    <w:multiLevelType w:val="hybridMultilevel"/>
    <w:tmpl w:val="35AE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0C7A44"/>
    <w:multiLevelType w:val="multilevel"/>
    <w:tmpl w:val="F33263D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lowerRoman"/>
      <w:lvlText w:val="%4."/>
      <w:lvlJc w:val="right"/>
      <w:pPr>
        <w:ind w:left="234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2954303B"/>
    <w:multiLevelType w:val="hybridMultilevel"/>
    <w:tmpl w:val="01B8560A"/>
    <w:lvl w:ilvl="0" w:tplc="08090017">
      <w:start w:val="1"/>
      <w:numFmt w:val="lowerLetter"/>
      <w:lvlText w:val="%1)"/>
      <w:lvlJc w:val="left"/>
      <w:pPr>
        <w:ind w:left="1080" w:hanging="360"/>
      </w:p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2BBD1EAF"/>
    <w:multiLevelType w:val="hybridMultilevel"/>
    <w:tmpl w:val="A7D4D9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D677480"/>
    <w:multiLevelType w:val="hybridMultilevel"/>
    <w:tmpl w:val="70E4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DD202C0"/>
    <w:multiLevelType w:val="multilevel"/>
    <w:tmpl w:val="70889460"/>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2844"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ind w:left="468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2E577659"/>
    <w:multiLevelType w:val="multilevel"/>
    <w:tmpl w:val="FCF4E5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305D1142"/>
    <w:multiLevelType w:val="hybridMultilevel"/>
    <w:tmpl w:val="1D42B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641611"/>
    <w:multiLevelType w:val="hybridMultilevel"/>
    <w:tmpl w:val="D5F260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1BC3F7F"/>
    <w:multiLevelType w:val="hybridMultilevel"/>
    <w:tmpl w:val="F69C4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1EB2F87"/>
    <w:multiLevelType w:val="hybridMultilevel"/>
    <w:tmpl w:val="994C6064"/>
    <w:lvl w:ilvl="0" w:tplc="4AE801D4">
      <w:start w:val="1"/>
      <w:numFmt w:val="decimal"/>
      <w:lvlText w:val="%1."/>
      <w:lvlJc w:val="left"/>
      <w:pPr>
        <w:ind w:left="360" w:hanging="360"/>
      </w:pPr>
      <w:rPr>
        <w:strike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2E71216"/>
    <w:multiLevelType w:val="hybridMultilevel"/>
    <w:tmpl w:val="0CA46E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3A04B5"/>
    <w:multiLevelType w:val="hybridMultilevel"/>
    <w:tmpl w:val="815ACB30"/>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39C17FD"/>
    <w:multiLevelType w:val="multilevel"/>
    <w:tmpl w:val="B77EDCC2"/>
    <w:lvl w:ilvl="0">
      <w:start w:val="1"/>
      <w:numFmt w:val="upperRoman"/>
      <w:pStyle w:val="Heading1"/>
      <w:suff w:val="space"/>
      <w:lvlText w:val="%1."/>
      <w:lvlJc w:val="righ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2136"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Heading3"/>
      <w:lvlText w:val="%1.%2.%3"/>
      <w:lvlJc w:val="left"/>
      <w:pPr>
        <w:ind w:left="4689"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33FB6ECF"/>
    <w:multiLevelType w:val="hybridMultilevel"/>
    <w:tmpl w:val="866AF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A9A7338"/>
    <w:multiLevelType w:val="hybridMultilevel"/>
    <w:tmpl w:val="0AE2CBA4"/>
    <w:lvl w:ilvl="0" w:tplc="08090017">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9" w15:restartNumberingAfterBreak="0">
    <w:nsid w:val="3C3821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C6B0405"/>
    <w:multiLevelType w:val="hybridMultilevel"/>
    <w:tmpl w:val="0D1074D2"/>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1" w15:restartNumberingAfterBreak="0">
    <w:nsid w:val="3DB17D86"/>
    <w:multiLevelType w:val="hybridMultilevel"/>
    <w:tmpl w:val="BD40C74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115029A"/>
    <w:multiLevelType w:val="hybridMultilevel"/>
    <w:tmpl w:val="0F3E21A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2224AA0"/>
    <w:multiLevelType w:val="hybridMultilevel"/>
    <w:tmpl w:val="8E64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B819F9"/>
    <w:multiLevelType w:val="hybridMultilevel"/>
    <w:tmpl w:val="1756B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E1029"/>
    <w:multiLevelType w:val="hybridMultilevel"/>
    <w:tmpl w:val="29D0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72B00F9"/>
    <w:multiLevelType w:val="hybridMultilevel"/>
    <w:tmpl w:val="0F3E21A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B927292"/>
    <w:multiLevelType w:val="hybridMultilevel"/>
    <w:tmpl w:val="2782F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C7B58B6"/>
    <w:multiLevelType w:val="hybridMultilevel"/>
    <w:tmpl w:val="2A4C22B4"/>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CD25F82"/>
    <w:multiLevelType w:val="hybridMultilevel"/>
    <w:tmpl w:val="9FC00E1C"/>
    <w:lvl w:ilvl="0" w:tplc="C562DDE2">
      <w:start w:val="4"/>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375C97"/>
    <w:multiLevelType w:val="hybridMultilevel"/>
    <w:tmpl w:val="ABAA2F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537B6A36"/>
    <w:multiLevelType w:val="hybridMultilevel"/>
    <w:tmpl w:val="5B9CE8BE"/>
    <w:lvl w:ilvl="0" w:tplc="4AE801D4">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996456"/>
    <w:multiLevelType w:val="hybridMultilevel"/>
    <w:tmpl w:val="170A4350"/>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3" w15:restartNumberingAfterBreak="0">
    <w:nsid w:val="54EA4DBC"/>
    <w:multiLevelType w:val="hybridMultilevel"/>
    <w:tmpl w:val="D8E44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D16187"/>
    <w:multiLevelType w:val="hybridMultilevel"/>
    <w:tmpl w:val="74D6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B4D7122"/>
    <w:multiLevelType w:val="hybridMultilevel"/>
    <w:tmpl w:val="A31A9BCE"/>
    <w:lvl w:ilvl="0" w:tplc="08090017">
      <w:start w:val="1"/>
      <w:numFmt w:val="lowerLetter"/>
      <w:lvlText w:val="%1)"/>
      <w:lvlJc w:val="left"/>
      <w:pPr>
        <w:ind w:left="1069" w:hanging="360"/>
      </w:pPr>
    </w:lvl>
    <w:lvl w:ilvl="1" w:tplc="0809001B">
      <w:start w:val="1"/>
      <w:numFmt w:val="lowerRoman"/>
      <w:lvlText w:val="%2."/>
      <w:lvlJc w:val="right"/>
      <w:pPr>
        <w:ind w:left="1789" w:hanging="360"/>
      </w:pPr>
    </w:lvl>
    <w:lvl w:ilvl="2" w:tplc="0809001B">
      <w:start w:val="1"/>
      <w:numFmt w:val="lowerRoman"/>
      <w:lvlText w:val="%3."/>
      <w:lvlJc w:val="right"/>
      <w:pPr>
        <w:ind w:left="2509" w:hanging="180"/>
      </w:pPr>
    </w:lvl>
    <w:lvl w:ilvl="3" w:tplc="AF8057DE">
      <w:numFmt w:val="bullet"/>
      <w:lvlText w:val="•"/>
      <w:lvlJc w:val="left"/>
      <w:pPr>
        <w:ind w:left="3589" w:hanging="720"/>
      </w:pPr>
      <w:rPr>
        <w:rFonts w:ascii="Calibri" w:eastAsia="Calibri" w:hAnsi="Calibri" w:cs="Calibri" w:hint="default"/>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6" w15:restartNumberingAfterBreak="0">
    <w:nsid w:val="5D71064B"/>
    <w:multiLevelType w:val="hybridMultilevel"/>
    <w:tmpl w:val="4ED6F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F307904"/>
    <w:multiLevelType w:val="hybridMultilevel"/>
    <w:tmpl w:val="0B9A7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2CD15C5"/>
    <w:multiLevelType w:val="hybridMultilevel"/>
    <w:tmpl w:val="CF126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86A7BDF"/>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8DA3D91"/>
    <w:multiLevelType w:val="hybridMultilevel"/>
    <w:tmpl w:val="2BD87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92B574C"/>
    <w:multiLevelType w:val="hybridMultilevel"/>
    <w:tmpl w:val="A89CD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9E41B63"/>
    <w:multiLevelType w:val="hybridMultilevel"/>
    <w:tmpl w:val="7390EEC0"/>
    <w:lvl w:ilvl="0" w:tplc="1C7E656C">
      <w:start w:val="2"/>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6C235B85"/>
    <w:multiLevelType w:val="hybridMultilevel"/>
    <w:tmpl w:val="6F1E5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DCE5540"/>
    <w:multiLevelType w:val="hybridMultilevel"/>
    <w:tmpl w:val="5D781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1B44F4A"/>
    <w:multiLevelType w:val="hybridMultilevel"/>
    <w:tmpl w:val="80FA86FC"/>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4507426"/>
    <w:multiLevelType w:val="hybridMultilevel"/>
    <w:tmpl w:val="5DC001D2"/>
    <w:lvl w:ilvl="0" w:tplc="08090017">
      <w:start w:val="1"/>
      <w:numFmt w:val="lowerLetter"/>
      <w:lvlText w:val="%1)"/>
      <w:lvlJc w:val="left"/>
      <w:pPr>
        <w:ind w:left="720" w:hanging="360"/>
      </w:pPr>
      <w:rPr>
        <w:rFonts w:hint="default"/>
        <w:lang w:val="en-GB"/>
      </w:r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3F490C"/>
    <w:multiLevelType w:val="hybridMultilevel"/>
    <w:tmpl w:val="3A4A7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54F315E"/>
    <w:multiLevelType w:val="hybridMultilevel"/>
    <w:tmpl w:val="EC204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7E3546"/>
    <w:multiLevelType w:val="hybridMultilevel"/>
    <w:tmpl w:val="F400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87B6AC4"/>
    <w:multiLevelType w:val="hybridMultilevel"/>
    <w:tmpl w:val="636822C6"/>
    <w:lvl w:ilvl="0" w:tplc="0809000F">
      <w:start w:val="1"/>
      <w:numFmt w:val="decimal"/>
      <w:lvlText w:val="%1."/>
      <w:lvlJc w:val="left"/>
      <w:pPr>
        <w:ind w:left="720" w:hanging="360"/>
      </w:pPr>
    </w:lvl>
    <w:lvl w:ilvl="1" w:tplc="08090017">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C14911"/>
    <w:multiLevelType w:val="hybridMultilevel"/>
    <w:tmpl w:val="893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78EC43CE"/>
    <w:multiLevelType w:val="hybridMultilevel"/>
    <w:tmpl w:val="0464CA00"/>
    <w:lvl w:ilvl="0" w:tplc="1256A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7ACB04EF"/>
    <w:multiLevelType w:val="hybridMultilevel"/>
    <w:tmpl w:val="8B105EFE"/>
    <w:lvl w:ilvl="0" w:tplc="06FA1212">
      <w:start w:val="1"/>
      <w:numFmt w:val="decimal"/>
      <w:suff w:val="space"/>
      <w:lvlText w:val="%1."/>
      <w:lvlJc w:val="left"/>
      <w:pPr>
        <w:ind w:left="360" w:hanging="360"/>
      </w:pPr>
      <w:rPr>
        <w:rFonts w:hint="default"/>
      </w:rPr>
    </w:lvl>
    <w:lvl w:ilvl="1" w:tplc="08090019">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84" w15:restartNumberingAfterBreak="0">
    <w:nsid w:val="7AE15F45"/>
    <w:multiLevelType w:val="hybridMultilevel"/>
    <w:tmpl w:val="9FB210FE"/>
    <w:lvl w:ilvl="0" w:tplc="3458A284">
      <w:start w:val="1"/>
      <w:numFmt w:val="decimal"/>
      <w:lvlText w:val="%1."/>
      <w:lvlJc w:val="left"/>
      <w:pPr>
        <w:ind w:left="360" w:hanging="360"/>
      </w:pPr>
      <w:rPr>
        <w:rFonts w:ascii="Calibri" w:hAnsi="Calibri" w:cs="Times New Roman"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B54269A"/>
    <w:multiLevelType w:val="hybridMultilevel"/>
    <w:tmpl w:val="2D36E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D4F2374"/>
    <w:multiLevelType w:val="hybridMultilevel"/>
    <w:tmpl w:val="954AC1D4"/>
    <w:lvl w:ilvl="0" w:tplc="F970063E">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747722">
    <w:abstractNumId w:val="86"/>
  </w:num>
  <w:num w:numId="2" w16cid:durableId="1942034208">
    <w:abstractNumId w:val="1"/>
  </w:num>
  <w:num w:numId="3" w16cid:durableId="13968303">
    <w:abstractNumId w:val="65"/>
  </w:num>
  <w:num w:numId="4" w16cid:durableId="1471706429">
    <w:abstractNumId w:val="46"/>
  </w:num>
  <w:num w:numId="5" w16cid:durableId="1969508736">
    <w:abstractNumId w:val="84"/>
  </w:num>
  <w:num w:numId="6" w16cid:durableId="2013682074">
    <w:abstractNumId w:val="77"/>
  </w:num>
  <w:num w:numId="7" w16cid:durableId="2015914227">
    <w:abstractNumId w:val="61"/>
  </w:num>
  <w:num w:numId="8" w16cid:durableId="1508398757">
    <w:abstractNumId w:val="73"/>
  </w:num>
  <w:num w:numId="9" w16cid:durableId="341200011">
    <w:abstractNumId w:val="10"/>
  </w:num>
  <w:num w:numId="10" w16cid:durableId="1672175560">
    <w:abstractNumId w:val="43"/>
  </w:num>
  <w:num w:numId="11" w16cid:durableId="1783766787">
    <w:abstractNumId w:val="2"/>
  </w:num>
  <w:num w:numId="12" w16cid:durableId="1821531493">
    <w:abstractNumId w:val="83"/>
  </w:num>
  <w:num w:numId="13" w16cid:durableId="246887025">
    <w:abstractNumId w:val="85"/>
  </w:num>
  <w:num w:numId="14" w16cid:durableId="16273500">
    <w:abstractNumId w:val="82"/>
  </w:num>
  <w:num w:numId="15" w16cid:durableId="995065136">
    <w:abstractNumId w:val="22"/>
  </w:num>
  <w:num w:numId="16" w16cid:durableId="992296978">
    <w:abstractNumId w:val="30"/>
  </w:num>
  <w:num w:numId="17" w16cid:durableId="1943025188">
    <w:abstractNumId w:val="67"/>
  </w:num>
  <w:num w:numId="18" w16cid:durableId="650788112">
    <w:abstractNumId w:val="12"/>
  </w:num>
  <w:num w:numId="19" w16cid:durableId="1378772092">
    <w:abstractNumId w:val="21"/>
  </w:num>
  <w:num w:numId="20" w16cid:durableId="1086075822">
    <w:abstractNumId w:val="14"/>
  </w:num>
  <w:num w:numId="21" w16cid:durableId="1744260931">
    <w:abstractNumId w:val="62"/>
  </w:num>
  <w:num w:numId="22" w16cid:durableId="1182622445">
    <w:abstractNumId w:val="81"/>
  </w:num>
  <w:num w:numId="23" w16cid:durableId="746460723">
    <w:abstractNumId w:val="66"/>
  </w:num>
  <w:num w:numId="24" w16cid:durableId="1631861670">
    <w:abstractNumId w:val="42"/>
  </w:num>
  <w:num w:numId="25" w16cid:durableId="44960539">
    <w:abstractNumId w:val="15"/>
  </w:num>
  <w:num w:numId="26" w16cid:durableId="1089473191">
    <w:abstractNumId w:val="7"/>
  </w:num>
  <w:num w:numId="27" w16cid:durableId="1467622028">
    <w:abstractNumId w:val="64"/>
  </w:num>
  <w:num w:numId="28" w16cid:durableId="469784103">
    <w:abstractNumId w:val="18"/>
  </w:num>
  <w:num w:numId="29" w16cid:durableId="1092818372">
    <w:abstractNumId w:val="47"/>
  </w:num>
  <w:num w:numId="30" w16cid:durableId="585264500">
    <w:abstractNumId w:val="27"/>
  </w:num>
  <w:num w:numId="31" w16cid:durableId="1994751597">
    <w:abstractNumId w:val="33"/>
  </w:num>
  <w:num w:numId="32" w16cid:durableId="1029530417">
    <w:abstractNumId w:val="63"/>
  </w:num>
  <w:num w:numId="33" w16cid:durableId="224416788">
    <w:abstractNumId w:val="29"/>
  </w:num>
  <w:num w:numId="34" w16cid:durableId="1610624192">
    <w:abstractNumId w:val="37"/>
  </w:num>
  <w:num w:numId="35" w16cid:durableId="2101413342">
    <w:abstractNumId w:val="78"/>
  </w:num>
  <w:num w:numId="36" w16cid:durableId="574512284">
    <w:abstractNumId w:val="68"/>
  </w:num>
  <w:num w:numId="37" w16cid:durableId="1891375935">
    <w:abstractNumId w:val="31"/>
  </w:num>
  <w:num w:numId="38" w16cid:durableId="872613806">
    <w:abstractNumId w:val="55"/>
  </w:num>
  <w:num w:numId="39" w16cid:durableId="1999069387">
    <w:abstractNumId w:val="8"/>
  </w:num>
  <w:num w:numId="40" w16cid:durableId="1043748889">
    <w:abstractNumId w:val="70"/>
  </w:num>
  <w:num w:numId="41" w16cid:durableId="1878276697">
    <w:abstractNumId w:val="50"/>
  </w:num>
  <w:num w:numId="42" w16cid:durableId="738289365">
    <w:abstractNumId w:val="28"/>
  </w:num>
  <w:num w:numId="43" w16cid:durableId="489105356">
    <w:abstractNumId w:val="74"/>
  </w:num>
  <w:num w:numId="44" w16cid:durableId="1836649249">
    <w:abstractNumId w:val="16"/>
  </w:num>
  <w:num w:numId="45" w16cid:durableId="747272143">
    <w:abstractNumId w:val="54"/>
  </w:num>
  <w:num w:numId="46" w16cid:durableId="679508348">
    <w:abstractNumId w:val="5"/>
  </w:num>
  <w:num w:numId="47" w16cid:durableId="162359254">
    <w:abstractNumId w:val="57"/>
  </w:num>
  <w:num w:numId="48" w16cid:durableId="1866794538">
    <w:abstractNumId w:val="79"/>
  </w:num>
  <w:num w:numId="49" w16cid:durableId="1718509803">
    <w:abstractNumId w:val="0"/>
  </w:num>
  <w:num w:numId="50" w16cid:durableId="1262832183">
    <w:abstractNumId w:val="3"/>
  </w:num>
  <w:num w:numId="51" w16cid:durableId="641883645">
    <w:abstractNumId w:val="71"/>
  </w:num>
  <w:num w:numId="52" w16cid:durableId="48767190">
    <w:abstractNumId w:val="53"/>
  </w:num>
  <w:num w:numId="53" w16cid:durableId="1578586149">
    <w:abstractNumId w:val="17"/>
  </w:num>
  <w:num w:numId="54" w16cid:durableId="1335835858">
    <w:abstractNumId w:val="19"/>
  </w:num>
  <w:num w:numId="55" w16cid:durableId="1356425156">
    <w:abstractNumId w:val="36"/>
  </w:num>
  <w:num w:numId="56" w16cid:durableId="321739913">
    <w:abstractNumId w:val="23"/>
  </w:num>
  <w:num w:numId="57" w16cid:durableId="2058506721">
    <w:abstractNumId w:val="60"/>
  </w:num>
  <w:num w:numId="58" w16cid:durableId="1110006279">
    <w:abstractNumId w:val="51"/>
  </w:num>
  <w:num w:numId="59" w16cid:durableId="603343354">
    <w:abstractNumId w:val="80"/>
  </w:num>
  <w:num w:numId="60" w16cid:durableId="772243043">
    <w:abstractNumId w:val="35"/>
  </w:num>
  <w:num w:numId="61" w16cid:durableId="1631012968">
    <w:abstractNumId w:val="20"/>
  </w:num>
  <w:num w:numId="62" w16cid:durableId="1417902043">
    <w:abstractNumId w:val="41"/>
  </w:num>
  <w:num w:numId="63" w16cid:durableId="741487906">
    <w:abstractNumId w:val="39"/>
  </w:num>
  <w:num w:numId="64" w16cid:durableId="1464539624">
    <w:abstractNumId w:val="4"/>
  </w:num>
  <w:num w:numId="65" w16cid:durableId="1027833793">
    <w:abstractNumId w:val="26"/>
  </w:num>
  <w:num w:numId="66" w16cid:durableId="1541430676">
    <w:abstractNumId w:val="48"/>
  </w:num>
  <w:num w:numId="67" w16cid:durableId="592277670">
    <w:abstractNumId w:val="24"/>
  </w:num>
  <w:num w:numId="68" w16cid:durableId="2004772284">
    <w:abstractNumId w:val="45"/>
  </w:num>
  <w:num w:numId="69" w16cid:durableId="696930221">
    <w:abstractNumId w:val="52"/>
  </w:num>
  <w:num w:numId="70" w16cid:durableId="992222353">
    <w:abstractNumId w:val="9"/>
  </w:num>
  <w:num w:numId="71" w16cid:durableId="362905457">
    <w:abstractNumId w:val="38"/>
  </w:num>
  <w:num w:numId="72" w16cid:durableId="1556771321">
    <w:abstractNumId w:val="13"/>
  </w:num>
  <w:num w:numId="73" w16cid:durableId="1927766883">
    <w:abstractNumId w:val="25"/>
  </w:num>
  <w:num w:numId="74" w16cid:durableId="1782265558">
    <w:abstractNumId w:val="58"/>
  </w:num>
  <w:num w:numId="75" w16cid:durableId="1120416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67606674">
    <w:abstractNumId w:val="69"/>
  </w:num>
  <w:num w:numId="77" w16cid:durableId="362051237">
    <w:abstractNumId w:val="6"/>
  </w:num>
  <w:num w:numId="78" w16cid:durableId="1008173022">
    <w:abstractNumId w:val="76"/>
  </w:num>
  <w:num w:numId="79" w16cid:durableId="1694450893">
    <w:abstractNumId w:val="75"/>
  </w:num>
  <w:num w:numId="80" w16cid:durableId="911700915">
    <w:abstractNumId w:val="46"/>
  </w:num>
  <w:num w:numId="81" w16cid:durableId="667245905">
    <w:abstractNumId w:val="46"/>
  </w:num>
  <w:num w:numId="82" w16cid:durableId="5802874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79195824">
    <w:abstractNumId w:val="46"/>
  </w:num>
  <w:num w:numId="84" w16cid:durableId="182130584">
    <w:abstractNumId w:val="46"/>
  </w:num>
  <w:num w:numId="85" w16cid:durableId="1989896808">
    <w:abstractNumId w:val="46"/>
  </w:num>
  <w:num w:numId="86" w16cid:durableId="705566386">
    <w:abstractNumId w:val="40"/>
  </w:num>
  <w:num w:numId="87" w16cid:durableId="752043012">
    <w:abstractNumId w:val="12"/>
    <w:lvlOverride w:ilvl="0">
      <w:startOverride w:val="1"/>
    </w:lvlOverride>
  </w:num>
  <w:num w:numId="88" w16cid:durableId="26375041">
    <w:abstractNumId w:val="12"/>
    <w:lvlOverride w:ilvl="0">
      <w:startOverride w:val="1"/>
    </w:lvlOverride>
  </w:num>
  <w:num w:numId="89" w16cid:durableId="1636183776">
    <w:abstractNumId w:val="12"/>
  </w:num>
  <w:num w:numId="90" w16cid:durableId="309796442">
    <w:abstractNumId w:val="12"/>
    <w:lvlOverride w:ilvl="0">
      <w:startOverride w:val="1"/>
    </w:lvlOverride>
  </w:num>
  <w:num w:numId="91" w16cid:durableId="1920167596">
    <w:abstractNumId w:val="44"/>
  </w:num>
  <w:num w:numId="92" w16cid:durableId="632294614">
    <w:abstractNumId w:val="46"/>
  </w:num>
  <w:num w:numId="93" w16cid:durableId="1978337902">
    <w:abstractNumId w:val="59"/>
  </w:num>
  <w:num w:numId="94" w16cid:durableId="345132083">
    <w:abstractNumId w:val="12"/>
  </w:num>
  <w:num w:numId="95" w16cid:durableId="1273241578">
    <w:abstractNumId w:val="49"/>
  </w:num>
  <w:num w:numId="96" w16cid:durableId="42029055">
    <w:abstractNumId w:val="32"/>
  </w:num>
  <w:num w:numId="97" w16cid:durableId="860825919">
    <w:abstractNumId w:val="72"/>
  </w:num>
  <w:num w:numId="98" w16cid:durableId="1391536480">
    <w:abstractNumId w:val="34"/>
  </w:num>
  <w:num w:numId="99" w16cid:durableId="1561212874">
    <w:abstractNumId w:val="46"/>
  </w:num>
  <w:num w:numId="100" w16cid:durableId="787354730">
    <w:abstractNumId w:val="12"/>
  </w:num>
  <w:num w:numId="101" w16cid:durableId="72774683">
    <w:abstractNumId w:val="56"/>
  </w:num>
  <w:num w:numId="102" w16cid:durableId="1956785064">
    <w:abstractNumId w:val="12"/>
  </w:num>
  <w:num w:numId="103" w16cid:durableId="344943572">
    <w:abstractNumId w:val="1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21D46"/>
    <w:rsid w:val="000001D6"/>
    <w:rsid w:val="00000B72"/>
    <w:rsid w:val="000018BE"/>
    <w:rsid w:val="000029C9"/>
    <w:rsid w:val="00003216"/>
    <w:rsid w:val="00004DB4"/>
    <w:rsid w:val="000053E3"/>
    <w:rsid w:val="000072A1"/>
    <w:rsid w:val="00012EB7"/>
    <w:rsid w:val="00014EEA"/>
    <w:rsid w:val="000150E6"/>
    <w:rsid w:val="0001558C"/>
    <w:rsid w:val="000171A3"/>
    <w:rsid w:val="0002133F"/>
    <w:rsid w:val="00021C6B"/>
    <w:rsid w:val="00023512"/>
    <w:rsid w:val="0002356E"/>
    <w:rsid w:val="00023927"/>
    <w:rsid w:val="000272FE"/>
    <w:rsid w:val="000301E8"/>
    <w:rsid w:val="0003516E"/>
    <w:rsid w:val="00037659"/>
    <w:rsid w:val="000405A6"/>
    <w:rsid w:val="000418ED"/>
    <w:rsid w:val="00041F73"/>
    <w:rsid w:val="0004254C"/>
    <w:rsid w:val="00044C60"/>
    <w:rsid w:val="00045483"/>
    <w:rsid w:val="000502FE"/>
    <w:rsid w:val="000510C0"/>
    <w:rsid w:val="00051B55"/>
    <w:rsid w:val="000522BC"/>
    <w:rsid w:val="00053D4F"/>
    <w:rsid w:val="00054CA6"/>
    <w:rsid w:val="00055B50"/>
    <w:rsid w:val="00055C9A"/>
    <w:rsid w:val="00061F49"/>
    <w:rsid w:val="00062D60"/>
    <w:rsid w:val="00064ED7"/>
    <w:rsid w:val="0006503F"/>
    <w:rsid w:val="00065571"/>
    <w:rsid w:val="00067163"/>
    <w:rsid w:val="00067432"/>
    <w:rsid w:val="0007080F"/>
    <w:rsid w:val="00071C15"/>
    <w:rsid w:val="0007317C"/>
    <w:rsid w:val="00073FD1"/>
    <w:rsid w:val="00075CBC"/>
    <w:rsid w:val="00077091"/>
    <w:rsid w:val="00081163"/>
    <w:rsid w:val="0008177B"/>
    <w:rsid w:val="000837DB"/>
    <w:rsid w:val="00084132"/>
    <w:rsid w:val="0008703B"/>
    <w:rsid w:val="00091703"/>
    <w:rsid w:val="000919F2"/>
    <w:rsid w:val="00091EB6"/>
    <w:rsid w:val="00092266"/>
    <w:rsid w:val="0009403A"/>
    <w:rsid w:val="00094FCF"/>
    <w:rsid w:val="00095B09"/>
    <w:rsid w:val="00095B17"/>
    <w:rsid w:val="0009648A"/>
    <w:rsid w:val="00097727"/>
    <w:rsid w:val="000A3362"/>
    <w:rsid w:val="000A51DC"/>
    <w:rsid w:val="000A7D3E"/>
    <w:rsid w:val="000B00B7"/>
    <w:rsid w:val="000B183A"/>
    <w:rsid w:val="000B29EE"/>
    <w:rsid w:val="000B386A"/>
    <w:rsid w:val="000B5DDB"/>
    <w:rsid w:val="000B6E31"/>
    <w:rsid w:val="000C08F1"/>
    <w:rsid w:val="000C1246"/>
    <w:rsid w:val="000C152F"/>
    <w:rsid w:val="000C1865"/>
    <w:rsid w:val="000C3D84"/>
    <w:rsid w:val="000C4A1D"/>
    <w:rsid w:val="000D054D"/>
    <w:rsid w:val="000D0690"/>
    <w:rsid w:val="000D45F7"/>
    <w:rsid w:val="000D4D7E"/>
    <w:rsid w:val="000D5357"/>
    <w:rsid w:val="000E0D22"/>
    <w:rsid w:val="000E26F7"/>
    <w:rsid w:val="000E283B"/>
    <w:rsid w:val="000E2BE3"/>
    <w:rsid w:val="000F0B3F"/>
    <w:rsid w:val="000F528E"/>
    <w:rsid w:val="000F6B52"/>
    <w:rsid w:val="001009CF"/>
    <w:rsid w:val="00100E45"/>
    <w:rsid w:val="00102473"/>
    <w:rsid w:val="0010284D"/>
    <w:rsid w:val="00102D86"/>
    <w:rsid w:val="001041E4"/>
    <w:rsid w:val="0010479E"/>
    <w:rsid w:val="00107B5D"/>
    <w:rsid w:val="00113322"/>
    <w:rsid w:val="00114AA6"/>
    <w:rsid w:val="00114C2F"/>
    <w:rsid w:val="00117E66"/>
    <w:rsid w:val="001207D0"/>
    <w:rsid w:val="00120A79"/>
    <w:rsid w:val="001235F7"/>
    <w:rsid w:val="001263E3"/>
    <w:rsid w:val="001267BD"/>
    <w:rsid w:val="00130463"/>
    <w:rsid w:val="0013151E"/>
    <w:rsid w:val="00131719"/>
    <w:rsid w:val="0013211E"/>
    <w:rsid w:val="00133243"/>
    <w:rsid w:val="00135540"/>
    <w:rsid w:val="0013591D"/>
    <w:rsid w:val="0013619F"/>
    <w:rsid w:val="001365B1"/>
    <w:rsid w:val="00137BA4"/>
    <w:rsid w:val="00140378"/>
    <w:rsid w:val="001403D2"/>
    <w:rsid w:val="00142170"/>
    <w:rsid w:val="00143AFD"/>
    <w:rsid w:val="001463FB"/>
    <w:rsid w:val="00147B1B"/>
    <w:rsid w:val="00150E7A"/>
    <w:rsid w:val="00153C3A"/>
    <w:rsid w:val="00154376"/>
    <w:rsid w:val="00156406"/>
    <w:rsid w:val="00156E79"/>
    <w:rsid w:val="001616AA"/>
    <w:rsid w:val="00163C90"/>
    <w:rsid w:val="00163D74"/>
    <w:rsid w:val="0016402A"/>
    <w:rsid w:val="0016438E"/>
    <w:rsid w:val="00166921"/>
    <w:rsid w:val="00167061"/>
    <w:rsid w:val="001703C0"/>
    <w:rsid w:val="0017245D"/>
    <w:rsid w:val="0017478B"/>
    <w:rsid w:val="00176B29"/>
    <w:rsid w:val="001803DE"/>
    <w:rsid w:val="0018200C"/>
    <w:rsid w:val="00183EA7"/>
    <w:rsid w:val="0018453C"/>
    <w:rsid w:val="0018458F"/>
    <w:rsid w:val="00185B13"/>
    <w:rsid w:val="00185CB7"/>
    <w:rsid w:val="001875D7"/>
    <w:rsid w:val="00187DF8"/>
    <w:rsid w:val="00190460"/>
    <w:rsid w:val="0019137D"/>
    <w:rsid w:val="0019645E"/>
    <w:rsid w:val="001A0628"/>
    <w:rsid w:val="001A22C1"/>
    <w:rsid w:val="001A40E6"/>
    <w:rsid w:val="001A43DC"/>
    <w:rsid w:val="001A5754"/>
    <w:rsid w:val="001B186E"/>
    <w:rsid w:val="001B1F07"/>
    <w:rsid w:val="001B3961"/>
    <w:rsid w:val="001B444B"/>
    <w:rsid w:val="001B5C31"/>
    <w:rsid w:val="001B5C75"/>
    <w:rsid w:val="001B60C8"/>
    <w:rsid w:val="001B6FEA"/>
    <w:rsid w:val="001C0ED7"/>
    <w:rsid w:val="001C143A"/>
    <w:rsid w:val="001C16D3"/>
    <w:rsid w:val="001C4257"/>
    <w:rsid w:val="001C4390"/>
    <w:rsid w:val="001C5796"/>
    <w:rsid w:val="001C6DDF"/>
    <w:rsid w:val="001C788B"/>
    <w:rsid w:val="001C7A76"/>
    <w:rsid w:val="001D0920"/>
    <w:rsid w:val="001D1865"/>
    <w:rsid w:val="001D1872"/>
    <w:rsid w:val="001D3227"/>
    <w:rsid w:val="001D3DBD"/>
    <w:rsid w:val="001D568A"/>
    <w:rsid w:val="001D59A8"/>
    <w:rsid w:val="001D688E"/>
    <w:rsid w:val="001D782A"/>
    <w:rsid w:val="001D7906"/>
    <w:rsid w:val="001E0C36"/>
    <w:rsid w:val="001E1569"/>
    <w:rsid w:val="001E20A1"/>
    <w:rsid w:val="001E36FB"/>
    <w:rsid w:val="001E593B"/>
    <w:rsid w:val="001E74BF"/>
    <w:rsid w:val="001E75FF"/>
    <w:rsid w:val="001F02ED"/>
    <w:rsid w:val="001F283D"/>
    <w:rsid w:val="001F2D8D"/>
    <w:rsid w:val="001F4082"/>
    <w:rsid w:val="001F48CC"/>
    <w:rsid w:val="001F4AEB"/>
    <w:rsid w:val="001F5EBF"/>
    <w:rsid w:val="001F799B"/>
    <w:rsid w:val="00201625"/>
    <w:rsid w:val="002037DC"/>
    <w:rsid w:val="00203BAA"/>
    <w:rsid w:val="00203DBC"/>
    <w:rsid w:val="002051DC"/>
    <w:rsid w:val="002058A1"/>
    <w:rsid w:val="00205B6F"/>
    <w:rsid w:val="00207401"/>
    <w:rsid w:val="002078B1"/>
    <w:rsid w:val="00212C64"/>
    <w:rsid w:val="0021395E"/>
    <w:rsid w:val="00214C29"/>
    <w:rsid w:val="00220019"/>
    <w:rsid w:val="0022208F"/>
    <w:rsid w:val="00222943"/>
    <w:rsid w:val="00223078"/>
    <w:rsid w:val="00224487"/>
    <w:rsid w:val="002246DB"/>
    <w:rsid w:val="00224AFB"/>
    <w:rsid w:val="0022510D"/>
    <w:rsid w:val="00226697"/>
    <w:rsid w:val="00226C6B"/>
    <w:rsid w:val="00227509"/>
    <w:rsid w:val="00230061"/>
    <w:rsid w:val="0023028B"/>
    <w:rsid w:val="002348A6"/>
    <w:rsid w:val="002350AF"/>
    <w:rsid w:val="00240A91"/>
    <w:rsid w:val="00242849"/>
    <w:rsid w:val="00242CC1"/>
    <w:rsid w:val="0024303A"/>
    <w:rsid w:val="00244871"/>
    <w:rsid w:val="002459C4"/>
    <w:rsid w:val="00245DA8"/>
    <w:rsid w:val="00246A24"/>
    <w:rsid w:val="00246D59"/>
    <w:rsid w:val="00252378"/>
    <w:rsid w:val="002530D9"/>
    <w:rsid w:val="002538CC"/>
    <w:rsid w:val="002622C3"/>
    <w:rsid w:val="002624E3"/>
    <w:rsid w:val="00264EBF"/>
    <w:rsid w:val="00267E19"/>
    <w:rsid w:val="0027249F"/>
    <w:rsid w:val="00273A5B"/>
    <w:rsid w:val="0027416A"/>
    <w:rsid w:val="0027420E"/>
    <w:rsid w:val="00275C19"/>
    <w:rsid w:val="00276781"/>
    <w:rsid w:val="00280CDC"/>
    <w:rsid w:val="0028120E"/>
    <w:rsid w:val="00283B2E"/>
    <w:rsid w:val="002849F8"/>
    <w:rsid w:val="0028560E"/>
    <w:rsid w:val="00286036"/>
    <w:rsid w:val="00287E6F"/>
    <w:rsid w:val="00291343"/>
    <w:rsid w:val="00293607"/>
    <w:rsid w:val="0029448F"/>
    <w:rsid w:val="00295878"/>
    <w:rsid w:val="00295D57"/>
    <w:rsid w:val="00296761"/>
    <w:rsid w:val="00296A7A"/>
    <w:rsid w:val="00296F78"/>
    <w:rsid w:val="002979E6"/>
    <w:rsid w:val="002A2588"/>
    <w:rsid w:val="002A2B32"/>
    <w:rsid w:val="002A568E"/>
    <w:rsid w:val="002A58DC"/>
    <w:rsid w:val="002B316B"/>
    <w:rsid w:val="002B322D"/>
    <w:rsid w:val="002B3E0F"/>
    <w:rsid w:val="002B53CD"/>
    <w:rsid w:val="002B69F0"/>
    <w:rsid w:val="002B72B6"/>
    <w:rsid w:val="002C09B8"/>
    <w:rsid w:val="002C1FAE"/>
    <w:rsid w:val="002C21D7"/>
    <w:rsid w:val="002C2582"/>
    <w:rsid w:val="002C2E0A"/>
    <w:rsid w:val="002C46D7"/>
    <w:rsid w:val="002C5C9F"/>
    <w:rsid w:val="002C6924"/>
    <w:rsid w:val="002C74C9"/>
    <w:rsid w:val="002D2F2A"/>
    <w:rsid w:val="002D3036"/>
    <w:rsid w:val="002D39F0"/>
    <w:rsid w:val="002D3E5A"/>
    <w:rsid w:val="002D657E"/>
    <w:rsid w:val="002D695D"/>
    <w:rsid w:val="002D6DBF"/>
    <w:rsid w:val="002D7666"/>
    <w:rsid w:val="002E0816"/>
    <w:rsid w:val="002E0D77"/>
    <w:rsid w:val="002E16E1"/>
    <w:rsid w:val="002E252A"/>
    <w:rsid w:val="002E5AE3"/>
    <w:rsid w:val="002E69CD"/>
    <w:rsid w:val="002E74DA"/>
    <w:rsid w:val="002F1085"/>
    <w:rsid w:val="002F11D8"/>
    <w:rsid w:val="002F1615"/>
    <w:rsid w:val="002F30FA"/>
    <w:rsid w:val="002F3648"/>
    <w:rsid w:val="002F758C"/>
    <w:rsid w:val="002F7658"/>
    <w:rsid w:val="003004D4"/>
    <w:rsid w:val="00304B62"/>
    <w:rsid w:val="003066C8"/>
    <w:rsid w:val="00311C92"/>
    <w:rsid w:val="00312272"/>
    <w:rsid w:val="00313B39"/>
    <w:rsid w:val="00316609"/>
    <w:rsid w:val="0031751A"/>
    <w:rsid w:val="00317EA4"/>
    <w:rsid w:val="00323ED7"/>
    <w:rsid w:val="00325673"/>
    <w:rsid w:val="00325E59"/>
    <w:rsid w:val="00325FD1"/>
    <w:rsid w:val="00332589"/>
    <w:rsid w:val="003337B4"/>
    <w:rsid w:val="00335487"/>
    <w:rsid w:val="00341441"/>
    <w:rsid w:val="0034282A"/>
    <w:rsid w:val="00344015"/>
    <w:rsid w:val="00347314"/>
    <w:rsid w:val="003546FD"/>
    <w:rsid w:val="00354E5B"/>
    <w:rsid w:val="00355B8F"/>
    <w:rsid w:val="0035686B"/>
    <w:rsid w:val="003610D9"/>
    <w:rsid w:val="00361F8C"/>
    <w:rsid w:val="00362A82"/>
    <w:rsid w:val="00366B96"/>
    <w:rsid w:val="00367D8C"/>
    <w:rsid w:val="003712A8"/>
    <w:rsid w:val="00371DA6"/>
    <w:rsid w:val="00371DDD"/>
    <w:rsid w:val="00372CED"/>
    <w:rsid w:val="003743BE"/>
    <w:rsid w:val="003747BB"/>
    <w:rsid w:val="00374E2A"/>
    <w:rsid w:val="00375A81"/>
    <w:rsid w:val="003813D0"/>
    <w:rsid w:val="00382107"/>
    <w:rsid w:val="003825E8"/>
    <w:rsid w:val="00384CB5"/>
    <w:rsid w:val="0038666B"/>
    <w:rsid w:val="00386704"/>
    <w:rsid w:val="00392F4E"/>
    <w:rsid w:val="0039313C"/>
    <w:rsid w:val="0039448F"/>
    <w:rsid w:val="003958FF"/>
    <w:rsid w:val="00396DFA"/>
    <w:rsid w:val="003A0F14"/>
    <w:rsid w:val="003A109B"/>
    <w:rsid w:val="003A1A3D"/>
    <w:rsid w:val="003A1BA5"/>
    <w:rsid w:val="003A219A"/>
    <w:rsid w:val="003A380E"/>
    <w:rsid w:val="003A3B61"/>
    <w:rsid w:val="003A3CB7"/>
    <w:rsid w:val="003A677B"/>
    <w:rsid w:val="003A678A"/>
    <w:rsid w:val="003A6AAB"/>
    <w:rsid w:val="003A7540"/>
    <w:rsid w:val="003B248D"/>
    <w:rsid w:val="003B25AE"/>
    <w:rsid w:val="003B3B77"/>
    <w:rsid w:val="003B5CB8"/>
    <w:rsid w:val="003B5E9F"/>
    <w:rsid w:val="003B7B99"/>
    <w:rsid w:val="003C03BE"/>
    <w:rsid w:val="003C23E2"/>
    <w:rsid w:val="003C2ADE"/>
    <w:rsid w:val="003C4B26"/>
    <w:rsid w:val="003C547C"/>
    <w:rsid w:val="003C678D"/>
    <w:rsid w:val="003D092E"/>
    <w:rsid w:val="003D3917"/>
    <w:rsid w:val="003D4E44"/>
    <w:rsid w:val="003D67D2"/>
    <w:rsid w:val="003D74F6"/>
    <w:rsid w:val="003D7C6E"/>
    <w:rsid w:val="003E215F"/>
    <w:rsid w:val="003E24D9"/>
    <w:rsid w:val="003E505F"/>
    <w:rsid w:val="003E6CAD"/>
    <w:rsid w:val="003F0D9F"/>
    <w:rsid w:val="003F116F"/>
    <w:rsid w:val="003F276F"/>
    <w:rsid w:val="003F33F9"/>
    <w:rsid w:val="003F5B08"/>
    <w:rsid w:val="004016BB"/>
    <w:rsid w:val="004020A4"/>
    <w:rsid w:val="00406649"/>
    <w:rsid w:val="004101B9"/>
    <w:rsid w:val="004114C7"/>
    <w:rsid w:val="00413071"/>
    <w:rsid w:val="004142BA"/>
    <w:rsid w:val="0041690B"/>
    <w:rsid w:val="004200D9"/>
    <w:rsid w:val="00422A40"/>
    <w:rsid w:val="004233D0"/>
    <w:rsid w:val="0042606E"/>
    <w:rsid w:val="004269FB"/>
    <w:rsid w:val="00427B4C"/>
    <w:rsid w:val="00432FA1"/>
    <w:rsid w:val="0043521D"/>
    <w:rsid w:val="00440047"/>
    <w:rsid w:val="004407D5"/>
    <w:rsid w:val="00441011"/>
    <w:rsid w:val="00441CB5"/>
    <w:rsid w:val="00442C29"/>
    <w:rsid w:val="00443A79"/>
    <w:rsid w:val="00444EF5"/>
    <w:rsid w:val="00446F50"/>
    <w:rsid w:val="00451E80"/>
    <w:rsid w:val="00451F3B"/>
    <w:rsid w:val="0045350D"/>
    <w:rsid w:val="00454891"/>
    <w:rsid w:val="00456DFD"/>
    <w:rsid w:val="00460AC7"/>
    <w:rsid w:val="0046486A"/>
    <w:rsid w:val="0046610F"/>
    <w:rsid w:val="0046748C"/>
    <w:rsid w:val="00467C74"/>
    <w:rsid w:val="004707C9"/>
    <w:rsid w:val="0047243C"/>
    <w:rsid w:val="0047589F"/>
    <w:rsid w:val="004760CB"/>
    <w:rsid w:val="00477949"/>
    <w:rsid w:val="00480837"/>
    <w:rsid w:val="00481452"/>
    <w:rsid w:val="00490CD8"/>
    <w:rsid w:val="004915D1"/>
    <w:rsid w:val="004927A1"/>
    <w:rsid w:val="004933DF"/>
    <w:rsid w:val="00494403"/>
    <w:rsid w:val="00495E50"/>
    <w:rsid w:val="004965F9"/>
    <w:rsid w:val="00497591"/>
    <w:rsid w:val="004A0E97"/>
    <w:rsid w:val="004A2064"/>
    <w:rsid w:val="004A2C13"/>
    <w:rsid w:val="004A4034"/>
    <w:rsid w:val="004A50E6"/>
    <w:rsid w:val="004A54B8"/>
    <w:rsid w:val="004B300C"/>
    <w:rsid w:val="004B30AA"/>
    <w:rsid w:val="004B47C1"/>
    <w:rsid w:val="004B485D"/>
    <w:rsid w:val="004C0F2D"/>
    <w:rsid w:val="004C118D"/>
    <w:rsid w:val="004C191A"/>
    <w:rsid w:val="004C24A5"/>
    <w:rsid w:val="004C3881"/>
    <w:rsid w:val="004C403E"/>
    <w:rsid w:val="004C43F5"/>
    <w:rsid w:val="004C541A"/>
    <w:rsid w:val="004C652F"/>
    <w:rsid w:val="004C7653"/>
    <w:rsid w:val="004D6DCC"/>
    <w:rsid w:val="004D71CE"/>
    <w:rsid w:val="004E1D0D"/>
    <w:rsid w:val="004E2394"/>
    <w:rsid w:val="004E2B0A"/>
    <w:rsid w:val="004E45C2"/>
    <w:rsid w:val="004E4B80"/>
    <w:rsid w:val="004F2381"/>
    <w:rsid w:val="004F5179"/>
    <w:rsid w:val="004F5380"/>
    <w:rsid w:val="004F5443"/>
    <w:rsid w:val="004F6455"/>
    <w:rsid w:val="004F7111"/>
    <w:rsid w:val="004F7E6B"/>
    <w:rsid w:val="005009E0"/>
    <w:rsid w:val="00500E41"/>
    <w:rsid w:val="00500F05"/>
    <w:rsid w:val="00502D33"/>
    <w:rsid w:val="00502E12"/>
    <w:rsid w:val="0050361D"/>
    <w:rsid w:val="00503809"/>
    <w:rsid w:val="0050436F"/>
    <w:rsid w:val="00504B85"/>
    <w:rsid w:val="0050615E"/>
    <w:rsid w:val="00506E75"/>
    <w:rsid w:val="00516F10"/>
    <w:rsid w:val="0051761A"/>
    <w:rsid w:val="00521911"/>
    <w:rsid w:val="005233B0"/>
    <w:rsid w:val="00523AB5"/>
    <w:rsid w:val="005252B2"/>
    <w:rsid w:val="00525501"/>
    <w:rsid w:val="005255D8"/>
    <w:rsid w:val="00525FAD"/>
    <w:rsid w:val="005312B2"/>
    <w:rsid w:val="00532493"/>
    <w:rsid w:val="00533A82"/>
    <w:rsid w:val="005367CB"/>
    <w:rsid w:val="00542D11"/>
    <w:rsid w:val="00542E66"/>
    <w:rsid w:val="00550E19"/>
    <w:rsid w:val="0055196F"/>
    <w:rsid w:val="0055207F"/>
    <w:rsid w:val="00552E06"/>
    <w:rsid w:val="00553496"/>
    <w:rsid w:val="005549CA"/>
    <w:rsid w:val="0055569F"/>
    <w:rsid w:val="00556A2C"/>
    <w:rsid w:val="005605ED"/>
    <w:rsid w:val="00561D55"/>
    <w:rsid w:val="0056220D"/>
    <w:rsid w:val="005630BC"/>
    <w:rsid w:val="00563C4D"/>
    <w:rsid w:val="005658BF"/>
    <w:rsid w:val="00566505"/>
    <w:rsid w:val="005672E7"/>
    <w:rsid w:val="00572636"/>
    <w:rsid w:val="00572CB7"/>
    <w:rsid w:val="00573BFD"/>
    <w:rsid w:val="00574FAE"/>
    <w:rsid w:val="0057517D"/>
    <w:rsid w:val="005759C6"/>
    <w:rsid w:val="00577E02"/>
    <w:rsid w:val="00580E07"/>
    <w:rsid w:val="00581375"/>
    <w:rsid w:val="005822B9"/>
    <w:rsid w:val="0058281E"/>
    <w:rsid w:val="00584189"/>
    <w:rsid w:val="005856A9"/>
    <w:rsid w:val="00585985"/>
    <w:rsid w:val="00586CAA"/>
    <w:rsid w:val="0058759F"/>
    <w:rsid w:val="0058761B"/>
    <w:rsid w:val="0059014A"/>
    <w:rsid w:val="00592938"/>
    <w:rsid w:val="00596578"/>
    <w:rsid w:val="005A1134"/>
    <w:rsid w:val="005A301B"/>
    <w:rsid w:val="005A3A16"/>
    <w:rsid w:val="005A3AC2"/>
    <w:rsid w:val="005A5D78"/>
    <w:rsid w:val="005A61FD"/>
    <w:rsid w:val="005B106F"/>
    <w:rsid w:val="005B14BE"/>
    <w:rsid w:val="005B509B"/>
    <w:rsid w:val="005B6437"/>
    <w:rsid w:val="005B69FA"/>
    <w:rsid w:val="005B6A55"/>
    <w:rsid w:val="005C314A"/>
    <w:rsid w:val="005C37FC"/>
    <w:rsid w:val="005C4E25"/>
    <w:rsid w:val="005C5A61"/>
    <w:rsid w:val="005C63E9"/>
    <w:rsid w:val="005D0DC9"/>
    <w:rsid w:val="005D2DB2"/>
    <w:rsid w:val="005D328F"/>
    <w:rsid w:val="005D3A30"/>
    <w:rsid w:val="005D458D"/>
    <w:rsid w:val="005D4990"/>
    <w:rsid w:val="005D58AB"/>
    <w:rsid w:val="005E03F8"/>
    <w:rsid w:val="005E3E6C"/>
    <w:rsid w:val="005E5D0C"/>
    <w:rsid w:val="005E5D28"/>
    <w:rsid w:val="005E64C0"/>
    <w:rsid w:val="005F0528"/>
    <w:rsid w:val="005F0C3D"/>
    <w:rsid w:val="005F15CF"/>
    <w:rsid w:val="005F2E39"/>
    <w:rsid w:val="005F37D2"/>
    <w:rsid w:val="005F5D42"/>
    <w:rsid w:val="005F5D6E"/>
    <w:rsid w:val="005F66FF"/>
    <w:rsid w:val="005F7D4E"/>
    <w:rsid w:val="00602E2C"/>
    <w:rsid w:val="0060537E"/>
    <w:rsid w:val="00605386"/>
    <w:rsid w:val="0060592E"/>
    <w:rsid w:val="00605E02"/>
    <w:rsid w:val="00605F27"/>
    <w:rsid w:val="00607A14"/>
    <w:rsid w:val="00611496"/>
    <w:rsid w:val="00611A74"/>
    <w:rsid w:val="00611A9B"/>
    <w:rsid w:val="00612C8B"/>
    <w:rsid w:val="00613AA3"/>
    <w:rsid w:val="00614121"/>
    <w:rsid w:val="00615DCF"/>
    <w:rsid w:val="0061687A"/>
    <w:rsid w:val="00622A1B"/>
    <w:rsid w:val="006270DF"/>
    <w:rsid w:val="006301A4"/>
    <w:rsid w:val="00630E9C"/>
    <w:rsid w:val="00631332"/>
    <w:rsid w:val="00631A7D"/>
    <w:rsid w:val="00632F7D"/>
    <w:rsid w:val="006348D7"/>
    <w:rsid w:val="00634914"/>
    <w:rsid w:val="00640AC1"/>
    <w:rsid w:val="0064446D"/>
    <w:rsid w:val="00644BD5"/>
    <w:rsid w:val="006453F5"/>
    <w:rsid w:val="00646884"/>
    <w:rsid w:val="00646965"/>
    <w:rsid w:val="00651D16"/>
    <w:rsid w:val="00653323"/>
    <w:rsid w:val="00653430"/>
    <w:rsid w:val="00654355"/>
    <w:rsid w:val="00657A30"/>
    <w:rsid w:val="006616E2"/>
    <w:rsid w:val="00662E4D"/>
    <w:rsid w:val="00663D18"/>
    <w:rsid w:val="00667E17"/>
    <w:rsid w:val="00671451"/>
    <w:rsid w:val="00673097"/>
    <w:rsid w:val="00673214"/>
    <w:rsid w:val="006754C4"/>
    <w:rsid w:val="00676A65"/>
    <w:rsid w:val="00677EDD"/>
    <w:rsid w:val="00680666"/>
    <w:rsid w:val="006809DB"/>
    <w:rsid w:val="00680BE1"/>
    <w:rsid w:val="00684907"/>
    <w:rsid w:val="00685436"/>
    <w:rsid w:val="00685CBC"/>
    <w:rsid w:val="00686416"/>
    <w:rsid w:val="00686E1B"/>
    <w:rsid w:val="00687786"/>
    <w:rsid w:val="00695267"/>
    <w:rsid w:val="00695E88"/>
    <w:rsid w:val="0069676A"/>
    <w:rsid w:val="00697562"/>
    <w:rsid w:val="00697B00"/>
    <w:rsid w:val="00697B31"/>
    <w:rsid w:val="006A1325"/>
    <w:rsid w:val="006A347D"/>
    <w:rsid w:val="006A4853"/>
    <w:rsid w:val="006A487E"/>
    <w:rsid w:val="006A4EE9"/>
    <w:rsid w:val="006A5CEB"/>
    <w:rsid w:val="006A6BA0"/>
    <w:rsid w:val="006A6C23"/>
    <w:rsid w:val="006B05C2"/>
    <w:rsid w:val="006B11A7"/>
    <w:rsid w:val="006B197F"/>
    <w:rsid w:val="006B68F1"/>
    <w:rsid w:val="006C13B3"/>
    <w:rsid w:val="006C2EB1"/>
    <w:rsid w:val="006C356E"/>
    <w:rsid w:val="006C3A00"/>
    <w:rsid w:val="006C6586"/>
    <w:rsid w:val="006C7C5B"/>
    <w:rsid w:val="006D0613"/>
    <w:rsid w:val="006D31DE"/>
    <w:rsid w:val="006D335C"/>
    <w:rsid w:val="006D3722"/>
    <w:rsid w:val="006D488A"/>
    <w:rsid w:val="006D4EB6"/>
    <w:rsid w:val="006D5277"/>
    <w:rsid w:val="006D69CA"/>
    <w:rsid w:val="006D70A2"/>
    <w:rsid w:val="006E02AD"/>
    <w:rsid w:val="006E0FF0"/>
    <w:rsid w:val="006E5599"/>
    <w:rsid w:val="006E708B"/>
    <w:rsid w:val="006E7D8D"/>
    <w:rsid w:val="006F1F9D"/>
    <w:rsid w:val="006F2406"/>
    <w:rsid w:val="006F65B8"/>
    <w:rsid w:val="006F664F"/>
    <w:rsid w:val="006F74AA"/>
    <w:rsid w:val="00701E56"/>
    <w:rsid w:val="0070223B"/>
    <w:rsid w:val="00702834"/>
    <w:rsid w:val="00702E59"/>
    <w:rsid w:val="007034CC"/>
    <w:rsid w:val="0070415A"/>
    <w:rsid w:val="00705D1D"/>
    <w:rsid w:val="00705DC8"/>
    <w:rsid w:val="007060B6"/>
    <w:rsid w:val="0070650F"/>
    <w:rsid w:val="0071063F"/>
    <w:rsid w:val="00710AAA"/>
    <w:rsid w:val="00711E55"/>
    <w:rsid w:val="007167D9"/>
    <w:rsid w:val="0071792A"/>
    <w:rsid w:val="00720018"/>
    <w:rsid w:val="00722EB0"/>
    <w:rsid w:val="00723199"/>
    <w:rsid w:val="00725B10"/>
    <w:rsid w:val="0072615D"/>
    <w:rsid w:val="007315C0"/>
    <w:rsid w:val="007320F0"/>
    <w:rsid w:val="007326FD"/>
    <w:rsid w:val="0073355A"/>
    <w:rsid w:val="007359F4"/>
    <w:rsid w:val="00737504"/>
    <w:rsid w:val="0074006A"/>
    <w:rsid w:val="00741052"/>
    <w:rsid w:val="00741B10"/>
    <w:rsid w:val="0074211B"/>
    <w:rsid w:val="00742426"/>
    <w:rsid w:val="0074397F"/>
    <w:rsid w:val="00743EC4"/>
    <w:rsid w:val="00744316"/>
    <w:rsid w:val="00744F17"/>
    <w:rsid w:val="00747019"/>
    <w:rsid w:val="00752D8E"/>
    <w:rsid w:val="0075558C"/>
    <w:rsid w:val="00755688"/>
    <w:rsid w:val="00755BCE"/>
    <w:rsid w:val="00760EC9"/>
    <w:rsid w:val="00760F98"/>
    <w:rsid w:val="007672A8"/>
    <w:rsid w:val="00772941"/>
    <w:rsid w:val="00773B73"/>
    <w:rsid w:val="007747C8"/>
    <w:rsid w:val="00774A80"/>
    <w:rsid w:val="00775479"/>
    <w:rsid w:val="00776ADA"/>
    <w:rsid w:val="00777F19"/>
    <w:rsid w:val="0078066F"/>
    <w:rsid w:val="00782E1F"/>
    <w:rsid w:val="00786884"/>
    <w:rsid w:val="00787D2B"/>
    <w:rsid w:val="00790827"/>
    <w:rsid w:val="00790FC9"/>
    <w:rsid w:val="00791C76"/>
    <w:rsid w:val="0079525F"/>
    <w:rsid w:val="00796318"/>
    <w:rsid w:val="00797903"/>
    <w:rsid w:val="007A4A94"/>
    <w:rsid w:val="007B0097"/>
    <w:rsid w:val="007B3821"/>
    <w:rsid w:val="007B5AEF"/>
    <w:rsid w:val="007B6654"/>
    <w:rsid w:val="007B6673"/>
    <w:rsid w:val="007B7893"/>
    <w:rsid w:val="007C0075"/>
    <w:rsid w:val="007C007C"/>
    <w:rsid w:val="007C21F6"/>
    <w:rsid w:val="007D1C63"/>
    <w:rsid w:val="007D2280"/>
    <w:rsid w:val="007D29EE"/>
    <w:rsid w:val="007D3ED7"/>
    <w:rsid w:val="007D4A96"/>
    <w:rsid w:val="007D52E1"/>
    <w:rsid w:val="007D5DD8"/>
    <w:rsid w:val="007D60C1"/>
    <w:rsid w:val="007E0CA0"/>
    <w:rsid w:val="007E108B"/>
    <w:rsid w:val="007E2207"/>
    <w:rsid w:val="007E282B"/>
    <w:rsid w:val="007E448B"/>
    <w:rsid w:val="007E4E2C"/>
    <w:rsid w:val="007E5596"/>
    <w:rsid w:val="007F0CA3"/>
    <w:rsid w:val="007F5678"/>
    <w:rsid w:val="007F7CA2"/>
    <w:rsid w:val="0080379F"/>
    <w:rsid w:val="008045CD"/>
    <w:rsid w:val="008049D1"/>
    <w:rsid w:val="008050D3"/>
    <w:rsid w:val="0080517E"/>
    <w:rsid w:val="00805752"/>
    <w:rsid w:val="00806BF4"/>
    <w:rsid w:val="008076B0"/>
    <w:rsid w:val="008118B9"/>
    <w:rsid w:val="00811E5F"/>
    <w:rsid w:val="00812008"/>
    <w:rsid w:val="00812BEC"/>
    <w:rsid w:val="008137E9"/>
    <w:rsid w:val="00816071"/>
    <w:rsid w:val="008160BE"/>
    <w:rsid w:val="00816263"/>
    <w:rsid w:val="00816D61"/>
    <w:rsid w:val="00820DD9"/>
    <w:rsid w:val="0082181D"/>
    <w:rsid w:val="00823F9B"/>
    <w:rsid w:val="0082466B"/>
    <w:rsid w:val="0082495C"/>
    <w:rsid w:val="00826009"/>
    <w:rsid w:val="00827657"/>
    <w:rsid w:val="00827B37"/>
    <w:rsid w:val="0083169B"/>
    <w:rsid w:val="00831929"/>
    <w:rsid w:val="008402DC"/>
    <w:rsid w:val="0084091F"/>
    <w:rsid w:val="0084166D"/>
    <w:rsid w:val="00842972"/>
    <w:rsid w:val="00842B79"/>
    <w:rsid w:val="00850D18"/>
    <w:rsid w:val="0085483E"/>
    <w:rsid w:val="00855702"/>
    <w:rsid w:val="0085692A"/>
    <w:rsid w:val="00863A2C"/>
    <w:rsid w:val="00863CAA"/>
    <w:rsid w:val="008641FD"/>
    <w:rsid w:val="00865177"/>
    <w:rsid w:val="0086728E"/>
    <w:rsid w:val="00870748"/>
    <w:rsid w:val="00874F20"/>
    <w:rsid w:val="00874F2D"/>
    <w:rsid w:val="00876F51"/>
    <w:rsid w:val="0088055D"/>
    <w:rsid w:val="008806A9"/>
    <w:rsid w:val="008819CF"/>
    <w:rsid w:val="008845DA"/>
    <w:rsid w:val="00885018"/>
    <w:rsid w:val="00885208"/>
    <w:rsid w:val="00885D98"/>
    <w:rsid w:val="00890EC6"/>
    <w:rsid w:val="0089309E"/>
    <w:rsid w:val="008958EC"/>
    <w:rsid w:val="008A02C6"/>
    <w:rsid w:val="008A19BD"/>
    <w:rsid w:val="008A5CF3"/>
    <w:rsid w:val="008A7860"/>
    <w:rsid w:val="008A7F22"/>
    <w:rsid w:val="008B0CDE"/>
    <w:rsid w:val="008B1F8F"/>
    <w:rsid w:val="008B2023"/>
    <w:rsid w:val="008B222D"/>
    <w:rsid w:val="008B4110"/>
    <w:rsid w:val="008B4C2E"/>
    <w:rsid w:val="008B5DAE"/>
    <w:rsid w:val="008C2B2E"/>
    <w:rsid w:val="008C3ECC"/>
    <w:rsid w:val="008C4D01"/>
    <w:rsid w:val="008C5217"/>
    <w:rsid w:val="008C71E2"/>
    <w:rsid w:val="008D085A"/>
    <w:rsid w:val="008D284F"/>
    <w:rsid w:val="008D29D9"/>
    <w:rsid w:val="008D3829"/>
    <w:rsid w:val="008D53DF"/>
    <w:rsid w:val="008D5EA1"/>
    <w:rsid w:val="008E0FC6"/>
    <w:rsid w:val="008E1B59"/>
    <w:rsid w:val="008E20D8"/>
    <w:rsid w:val="008E593A"/>
    <w:rsid w:val="008E6697"/>
    <w:rsid w:val="008E7BFF"/>
    <w:rsid w:val="008F036B"/>
    <w:rsid w:val="008F04D2"/>
    <w:rsid w:val="008F5E79"/>
    <w:rsid w:val="00902684"/>
    <w:rsid w:val="00902A70"/>
    <w:rsid w:val="00902DC0"/>
    <w:rsid w:val="009061F8"/>
    <w:rsid w:val="00910C0F"/>
    <w:rsid w:val="00910EDA"/>
    <w:rsid w:val="00911300"/>
    <w:rsid w:val="009115A4"/>
    <w:rsid w:val="00912A3B"/>
    <w:rsid w:val="009149DD"/>
    <w:rsid w:val="00916E9B"/>
    <w:rsid w:val="009172D8"/>
    <w:rsid w:val="009172F3"/>
    <w:rsid w:val="00917597"/>
    <w:rsid w:val="009213E8"/>
    <w:rsid w:val="00923F64"/>
    <w:rsid w:val="009243AB"/>
    <w:rsid w:val="00932EBA"/>
    <w:rsid w:val="00941598"/>
    <w:rsid w:val="00943444"/>
    <w:rsid w:val="00951436"/>
    <w:rsid w:val="00952CA1"/>
    <w:rsid w:val="0095572A"/>
    <w:rsid w:val="009557F0"/>
    <w:rsid w:val="00955DD3"/>
    <w:rsid w:val="009576D8"/>
    <w:rsid w:val="009603E1"/>
    <w:rsid w:val="0096069C"/>
    <w:rsid w:val="00960870"/>
    <w:rsid w:val="00965583"/>
    <w:rsid w:val="00965CE8"/>
    <w:rsid w:val="00972D89"/>
    <w:rsid w:val="00973675"/>
    <w:rsid w:val="00974242"/>
    <w:rsid w:val="00974D6C"/>
    <w:rsid w:val="00974DFA"/>
    <w:rsid w:val="00975B46"/>
    <w:rsid w:val="00975B9C"/>
    <w:rsid w:val="00976607"/>
    <w:rsid w:val="00980425"/>
    <w:rsid w:val="00984765"/>
    <w:rsid w:val="009848C2"/>
    <w:rsid w:val="0098633E"/>
    <w:rsid w:val="00987845"/>
    <w:rsid w:val="00991E5A"/>
    <w:rsid w:val="00993DA0"/>
    <w:rsid w:val="0099637F"/>
    <w:rsid w:val="00997FAF"/>
    <w:rsid w:val="009A0263"/>
    <w:rsid w:val="009A13BF"/>
    <w:rsid w:val="009A1C17"/>
    <w:rsid w:val="009A2FBD"/>
    <w:rsid w:val="009A4027"/>
    <w:rsid w:val="009A45D2"/>
    <w:rsid w:val="009A53EB"/>
    <w:rsid w:val="009B3176"/>
    <w:rsid w:val="009B42E2"/>
    <w:rsid w:val="009B4C02"/>
    <w:rsid w:val="009B5126"/>
    <w:rsid w:val="009B6107"/>
    <w:rsid w:val="009B7CFD"/>
    <w:rsid w:val="009C077F"/>
    <w:rsid w:val="009C0E22"/>
    <w:rsid w:val="009C1C66"/>
    <w:rsid w:val="009C2177"/>
    <w:rsid w:val="009C50C9"/>
    <w:rsid w:val="009C60B9"/>
    <w:rsid w:val="009C666C"/>
    <w:rsid w:val="009D1230"/>
    <w:rsid w:val="009D43B6"/>
    <w:rsid w:val="009D61EF"/>
    <w:rsid w:val="009D6544"/>
    <w:rsid w:val="009D779E"/>
    <w:rsid w:val="009E0DD0"/>
    <w:rsid w:val="009E4B71"/>
    <w:rsid w:val="009E69CB"/>
    <w:rsid w:val="009E7645"/>
    <w:rsid w:val="009F1BB2"/>
    <w:rsid w:val="009F25BA"/>
    <w:rsid w:val="009F26CA"/>
    <w:rsid w:val="009F27C4"/>
    <w:rsid w:val="009F5D5D"/>
    <w:rsid w:val="00A022DB"/>
    <w:rsid w:val="00A02B27"/>
    <w:rsid w:val="00A04657"/>
    <w:rsid w:val="00A0490D"/>
    <w:rsid w:val="00A054A9"/>
    <w:rsid w:val="00A06E2D"/>
    <w:rsid w:val="00A10316"/>
    <w:rsid w:val="00A141C4"/>
    <w:rsid w:val="00A1482F"/>
    <w:rsid w:val="00A21D46"/>
    <w:rsid w:val="00A227AE"/>
    <w:rsid w:val="00A257C6"/>
    <w:rsid w:val="00A27416"/>
    <w:rsid w:val="00A347FE"/>
    <w:rsid w:val="00A3652B"/>
    <w:rsid w:val="00A36AF7"/>
    <w:rsid w:val="00A431D3"/>
    <w:rsid w:val="00A4395F"/>
    <w:rsid w:val="00A44250"/>
    <w:rsid w:val="00A44510"/>
    <w:rsid w:val="00A46479"/>
    <w:rsid w:val="00A46F9E"/>
    <w:rsid w:val="00A47B96"/>
    <w:rsid w:val="00A501A4"/>
    <w:rsid w:val="00A50B90"/>
    <w:rsid w:val="00A51726"/>
    <w:rsid w:val="00A5284C"/>
    <w:rsid w:val="00A53C40"/>
    <w:rsid w:val="00A5425E"/>
    <w:rsid w:val="00A54455"/>
    <w:rsid w:val="00A546F7"/>
    <w:rsid w:val="00A54CBC"/>
    <w:rsid w:val="00A550C7"/>
    <w:rsid w:val="00A558B2"/>
    <w:rsid w:val="00A55926"/>
    <w:rsid w:val="00A6139A"/>
    <w:rsid w:val="00A624E0"/>
    <w:rsid w:val="00A63292"/>
    <w:rsid w:val="00A633B6"/>
    <w:rsid w:val="00A662D9"/>
    <w:rsid w:val="00A70328"/>
    <w:rsid w:val="00A731C4"/>
    <w:rsid w:val="00A75161"/>
    <w:rsid w:val="00A75350"/>
    <w:rsid w:val="00A76E6B"/>
    <w:rsid w:val="00A77618"/>
    <w:rsid w:val="00A816F7"/>
    <w:rsid w:val="00A82125"/>
    <w:rsid w:val="00A82A38"/>
    <w:rsid w:val="00A83310"/>
    <w:rsid w:val="00A84CFF"/>
    <w:rsid w:val="00A8520E"/>
    <w:rsid w:val="00A861AB"/>
    <w:rsid w:val="00A86EA3"/>
    <w:rsid w:val="00A871B6"/>
    <w:rsid w:val="00A91026"/>
    <w:rsid w:val="00A91917"/>
    <w:rsid w:val="00A9205F"/>
    <w:rsid w:val="00A92098"/>
    <w:rsid w:val="00A95444"/>
    <w:rsid w:val="00AA0280"/>
    <w:rsid w:val="00AA02C1"/>
    <w:rsid w:val="00AA08ED"/>
    <w:rsid w:val="00AA0D23"/>
    <w:rsid w:val="00AA148C"/>
    <w:rsid w:val="00AA2A9F"/>
    <w:rsid w:val="00AA55B2"/>
    <w:rsid w:val="00AA58B9"/>
    <w:rsid w:val="00AA5BC6"/>
    <w:rsid w:val="00AA67E6"/>
    <w:rsid w:val="00AA6EA4"/>
    <w:rsid w:val="00AB1ECF"/>
    <w:rsid w:val="00AB3E90"/>
    <w:rsid w:val="00AB4575"/>
    <w:rsid w:val="00AB4AF6"/>
    <w:rsid w:val="00AB4E0E"/>
    <w:rsid w:val="00AB504F"/>
    <w:rsid w:val="00AB7320"/>
    <w:rsid w:val="00AC0837"/>
    <w:rsid w:val="00AC09E8"/>
    <w:rsid w:val="00AC0B07"/>
    <w:rsid w:val="00AC187E"/>
    <w:rsid w:val="00AC1C45"/>
    <w:rsid w:val="00AC75FB"/>
    <w:rsid w:val="00AD0F43"/>
    <w:rsid w:val="00AD1C98"/>
    <w:rsid w:val="00AD241D"/>
    <w:rsid w:val="00AD5CFB"/>
    <w:rsid w:val="00AD62F8"/>
    <w:rsid w:val="00AD63B7"/>
    <w:rsid w:val="00AD6D4E"/>
    <w:rsid w:val="00AE1988"/>
    <w:rsid w:val="00AE240D"/>
    <w:rsid w:val="00AE2CB7"/>
    <w:rsid w:val="00AE2FDE"/>
    <w:rsid w:val="00AE4FFE"/>
    <w:rsid w:val="00AE59BE"/>
    <w:rsid w:val="00AF0BDA"/>
    <w:rsid w:val="00AF0C3C"/>
    <w:rsid w:val="00AF111A"/>
    <w:rsid w:val="00AF1FCA"/>
    <w:rsid w:val="00AF577F"/>
    <w:rsid w:val="00AF68B5"/>
    <w:rsid w:val="00AF7478"/>
    <w:rsid w:val="00B023BA"/>
    <w:rsid w:val="00B039B9"/>
    <w:rsid w:val="00B03E95"/>
    <w:rsid w:val="00B06DC0"/>
    <w:rsid w:val="00B07633"/>
    <w:rsid w:val="00B07DC2"/>
    <w:rsid w:val="00B12EFA"/>
    <w:rsid w:val="00B13D50"/>
    <w:rsid w:val="00B142F0"/>
    <w:rsid w:val="00B14F79"/>
    <w:rsid w:val="00B153BC"/>
    <w:rsid w:val="00B1786C"/>
    <w:rsid w:val="00B21FA3"/>
    <w:rsid w:val="00B26598"/>
    <w:rsid w:val="00B26A06"/>
    <w:rsid w:val="00B27C82"/>
    <w:rsid w:val="00B32C96"/>
    <w:rsid w:val="00B34CE9"/>
    <w:rsid w:val="00B363B8"/>
    <w:rsid w:val="00B365DD"/>
    <w:rsid w:val="00B3D8F0"/>
    <w:rsid w:val="00B42563"/>
    <w:rsid w:val="00B42ACF"/>
    <w:rsid w:val="00B42BFA"/>
    <w:rsid w:val="00B43265"/>
    <w:rsid w:val="00B43C46"/>
    <w:rsid w:val="00B441E7"/>
    <w:rsid w:val="00B50A4E"/>
    <w:rsid w:val="00B5283E"/>
    <w:rsid w:val="00B54285"/>
    <w:rsid w:val="00B573E6"/>
    <w:rsid w:val="00B60976"/>
    <w:rsid w:val="00B638F8"/>
    <w:rsid w:val="00B63C84"/>
    <w:rsid w:val="00B65AEE"/>
    <w:rsid w:val="00B66197"/>
    <w:rsid w:val="00B66D2F"/>
    <w:rsid w:val="00B70723"/>
    <w:rsid w:val="00B72915"/>
    <w:rsid w:val="00B7541B"/>
    <w:rsid w:val="00B77135"/>
    <w:rsid w:val="00B772BF"/>
    <w:rsid w:val="00B77EEF"/>
    <w:rsid w:val="00B805CC"/>
    <w:rsid w:val="00B82754"/>
    <w:rsid w:val="00B848C4"/>
    <w:rsid w:val="00B8656F"/>
    <w:rsid w:val="00B870CE"/>
    <w:rsid w:val="00B87467"/>
    <w:rsid w:val="00B946BC"/>
    <w:rsid w:val="00B96CAA"/>
    <w:rsid w:val="00BA00BC"/>
    <w:rsid w:val="00BA0489"/>
    <w:rsid w:val="00BA371A"/>
    <w:rsid w:val="00BA39ED"/>
    <w:rsid w:val="00BA3C0A"/>
    <w:rsid w:val="00BA5341"/>
    <w:rsid w:val="00BA5A7E"/>
    <w:rsid w:val="00BA658A"/>
    <w:rsid w:val="00BB19A8"/>
    <w:rsid w:val="00BB2E63"/>
    <w:rsid w:val="00BB3820"/>
    <w:rsid w:val="00BB5D79"/>
    <w:rsid w:val="00BB770C"/>
    <w:rsid w:val="00BC0241"/>
    <w:rsid w:val="00BC09D3"/>
    <w:rsid w:val="00BC1F34"/>
    <w:rsid w:val="00BC282E"/>
    <w:rsid w:val="00BC7FF7"/>
    <w:rsid w:val="00BD085F"/>
    <w:rsid w:val="00BD57E9"/>
    <w:rsid w:val="00BE3DB6"/>
    <w:rsid w:val="00BE575B"/>
    <w:rsid w:val="00BF0054"/>
    <w:rsid w:val="00BF067D"/>
    <w:rsid w:val="00BF0ACA"/>
    <w:rsid w:val="00BF2D03"/>
    <w:rsid w:val="00BF3366"/>
    <w:rsid w:val="00BF3ABD"/>
    <w:rsid w:val="00BF4D59"/>
    <w:rsid w:val="00BF57E7"/>
    <w:rsid w:val="00BF7AEB"/>
    <w:rsid w:val="00C010F2"/>
    <w:rsid w:val="00C01C16"/>
    <w:rsid w:val="00C04267"/>
    <w:rsid w:val="00C0683B"/>
    <w:rsid w:val="00C06AA7"/>
    <w:rsid w:val="00C06DE3"/>
    <w:rsid w:val="00C07E2B"/>
    <w:rsid w:val="00C10476"/>
    <w:rsid w:val="00C147E1"/>
    <w:rsid w:val="00C15C56"/>
    <w:rsid w:val="00C224AF"/>
    <w:rsid w:val="00C23EF9"/>
    <w:rsid w:val="00C24239"/>
    <w:rsid w:val="00C242A2"/>
    <w:rsid w:val="00C27544"/>
    <w:rsid w:val="00C31269"/>
    <w:rsid w:val="00C33CB3"/>
    <w:rsid w:val="00C34D74"/>
    <w:rsid w:val="00C365B1"/>
    <w:rsid w:val="00C36852"/>
    <w:rsid w:val="00C368AD"/>
    <w:rsid w:val="00C36E7C"/>
    <w:rsid w:val="00C37AF1"/>
    <w:rsid w:val="00C37B57"/>
    <w:rsid w:val="00C40653"/>
    <w:rsid w:val="00C40EF5"/>
    <w:rsid w:val="00C40EF9"/>
    <w:rsid w:val="00C42924"/>
    <w:rsid w:val="00C44108"/>
    <w:rsid w:val="00C4481E"/>
    <w:rsid w:val="00C5363C"/>
    <w:rsid w:val="00C536AE"/>
    <w:rsid w:val="00C53F64"/>
    <w:rsid w:val="00C54B84"/>
    <w:rsid w:val="00C5635A"/>
    <w:rsid w:val="00C567FE"/>
    <w:rsid w:val="00C57BDB"/>
    <w:rsid w:val="00C57F51"/>
    <w:rsid w:val="00C60B70"/>
    <w:rsid w:val="00C612B4"/>
    <w:rsid w:val="00C6137A"/>
    <w:rsid w:val="00C62013"/>
    <w:rsid w:val="00C62CCD"/>
    <w:rsid w:val="00C6383E"/>
    <w:rsid w:val="00C63C58"/>
    <w:rsid w:val="00C65240"/>
    <w:rsid w:val="00C66E62"/>
    <w:rsid w:val="00C67001"/>
    <w:rsid w:val="00C721F9"/>
    <w:rsid w:val="00C73A3B"/>
    <w:rsid w:val="00C740B9"/>
    <w:rsid w:val="00C764CE"/>
    <w:rsid w:val="00C76F17"/>
    <w:rsid w:val="00C77238"/>
    <w:rsid w:val="00C81573"/>
    <w:rsid w:val="00C824FB"/>
    <w:rsid w:val="00C82BB2"/>
    <w:rsid w:val="00C82E63"/>
    <w:rsid w:val="00C90481"/>
    <w:rsid w:val="00C93593"/>
    <w:rsid w:val="00C973C9"/>
    <w:rsid w:val="00CA2AB8"/>
    <w:rsid w:val="00CA3C7F"/>
    <w:rsid w:val="00CA4B92"/>
    <w:rsid w:val="00CA54ED"/>
    <w:rsid w:val="00CA6418"/>
    <w:rsid w:val="00CB189F"/>
    <w:rsid w:val="00CB266F"/>
    <w:rsid w:val="00CB2FE8"/>
    <w:rsid w:val="00CB410B"/>
    <w:rsid w:val="00CB48DD"/>
    <w:rsid w:val="00CB6E75"/>
    <w:rsid w:val="00CC0B93"/>
    <w:rsid w:val="00CC100B"/>
    <w:rsid w:val="00CC1FA6"/>
    <w:rsid w:val="00CC25A6"/>
    <w:rsid w:val="00CC3457"/>
    <w:rsid w:val="00CC43A6"/>
    <w:rsid w:val="00CC472C"/>
    <w:rsid w:val="00CC5087"/>
    <w:rsid w:val="00CC550B"/>
    <w:rsid w:val="00CC5CEE"/>
    <w:rsid w:val="00CC61B4"/>
    <w:rsid w:val="00CD4284"/>
    <w:rsid w:val="00CD5DA3"/>
    <w:rsid w:val="00CD63D0"/>
    <w:rsid w:val="00CD7B2C"/>
    <w:rsid w:val="00CE0D46"/>
    <w:rsid w:val="00CE2DFD"/>
    <w:rsid w:val="00CE4592"/>
    <w:rsid w:val="00CE60CD"/>
    <w:rsid w:val="00CE73BA"/>
    <w:rsid w:val="00CE7B3B"/>
    <w:rsid w:val="00CF08A0"/>
    <w:rsid w:val="00CF14AA"/>
    <w:rsid w:val="00CF2702"/>
    <w:rsid w:val="00CF29DC"/>
    <w:rsid w:val="00CF5B6C"/>
    <w:rsid w:val="00CF7607"/>
    <w:rsid w:val="00D01C33"/>
    <w:rsid w:val="00D02ADE"/>
    <w:rsid w:val="00D038C0"/>
    <w:rsid w:val="00D03BAB"/>
    <w:rsid w:val="00D04CA3"/>
    <w:rsid w:val="00D0652F"/>
    <w:rsid w:val="00D11B91"/>
    <w:rsid w:val="00D11D52"/>
    <w:rsid w:val="00D1284D"/>
    <w:rsid w:val="00D13A42"/>
    <w:rsid w:val="00D1672B"/>
    <w:rsid w:val="00D2299A"/>
    <w:rsid w:val="00D278B0"/>
    <w:rsid w:val="00D3116E"/>
    <w:rsid w:val="00D324EC"/>
    <w:rsid w:val="00D32A94"/>
    <w:rsid w:val="00D34A61"/>
    <w:rsid w:val="00D34DF2"/>
    <w:rsid w:val="00D352CB"/>
    <w:rsid w:val="00D35471"/>
    <w:rsid w:val="00D357AC"/>
    <w:rsid w:val="00D40556"/>
    <w:rsid w:val="00D40766"/>
    <w:rsid w:val="00D40912"/>
    <w:rsid w:val="00D42CE5"/>
    <w:rsid w:val="00D4680F"/>
    <w:rsid w:val="00D47374"/>
    <w:rsid w:val="00D47D30"/>
    <w:rsid w:val="00D52D93"/>
    <w:rsid w:val="00D55476"/>
    <w:rsid w:val="00D56936"/>
    <w:rsid w:val="00D56AE6"/>
    <w:rsid w:val="00D572C2"/>
    <w:rsid w:val="00D60DCB"/>
    <w:rsid w:val="00D61AC6"/>
    <w:rsid w:val="00D61DFD"/>
    <w:rsid w:val="00D62564"/>
    <w:rsid w:val="00D63412"/>
    <w:rsid w:val="00D64191"/>
    <w:rsid w:val="00D65E8B"/>
    <w:rsid w:val="00D71A4A"/>
    <w:rsid w:val="00D73544"/>
    <w:rsid w:val="00D73EF7"/>
    <w:rsid w:val="00D74C05"/>
    <w:rsid w:val="00D74D3E"/>
    <w:rsid w:val="00D76AB3"/>
    <w:rsid w:val="00D81140"/>
    <w:rsid w:val="00D812DE"/>
    <w:rsid w:val="00D821C5"/>
    <w:rsid w:val="00D82950"/>
    <w:rsid w:val="00D83E19"/>
    <w:rsid w:val="00D83FB9"/>
    <w:rsid w:val="00D86CF0"/>
    <w:rsid w:val="00D8729E"/>
    <w:rsid w:val="00D87EC3"/>
    <w:rsid w:val="00D90C72"/>
    <w:rsid w:val="00D91985"/>
    <w:rsid w:val="00D93074"/>
    <w:rsid w:val="00D94FAF"/>
    <w:rsid w:val="00D96392"/>
    <w:rsid w:val="00D9773A"/>
    <w:rsid w:val="00DA01B0"/>
    <w:rsid w:val="00DA1CAA"/>
    <w:rsid w:val="00DA2BCB"/>
    <w:rsid w:val="00DA34A1"/>
    <w:rsid w:val="00DA5360"/>
    <w:rsid w:val="00DA5BC5"/>
    <w:rsid w:val="00DA6ADF"/>
    <w:rsid w:val="00DA70A8"/>
    <w:rsid w:val="00DB16D7"/>
    <w:rsid w:val="00DB3134"/>
    <w:rsid w:val="00DB33B4"/>
    <w:rsid w:val="00DB3AE2"/>
    <w:rsid w:val="00DB4A0C"/>
    <w:rsid w:val="00DB50F6"/>
    <w:rsid w:val="00DB5F50"/>
    <w:rsid w:val="00DB681A"/>
    <w:rsid w:val="00DC472F"/>
    <w:rsid w:val="00DC49D1"/>
    <w:rsid w:val="00DC5102"/>
    <w:rsid w:val="00DC55B4"/>
    <w:rsid w:val="00DC6B40"/>
    <w:rsid w:val="00DC7534"/>
    <w:rsid w:val="00DD2257"/>
    <w:rsid w:val="00DD3674"/>
    <w:rsid w:val="00DD4C47"/>
    <w:rsid w:val="00DD6B90"/>
    <w:rsid w:val="00DD77A4"/>
    <w:rsid w:val="00DD7968"/>
    <w:rsid w:val="00DE1930"/>
    <w:rsid w:val="00DE1A26"/>
    <w:rsid w:val="00DE3066"/>
    <w:rsid w:val="00DE3508"/>
    <w:rsid w:val="00DE5F27"/>
    <w:rsid w:val="00DE635A"/>
    <w:rsid w:val="00DE6F8E"/>
    <w:rsid w:val="00DF10BB"/>
    <w:rsid w:val="00DF1B5D"/>
    <w:rsid w:val="00DF27EA"/>
    <w:rsid w:val="00DF2B0E"/>
    <w:rsid w:val="00DF4AC9"/>
    <w:rsid w:val="00DF5E61"/>
    <w:rsid w:val="00DF6057"/>
    <w:rsid w:val="00DF6AA9"/>
    <w:rsid w:val="00E004B0"/>
    <w:rsid w:val="00E0122D"/>
    <w:rsid w:val="00E012FD"/>
    <w:rsid w:val="00E029BF"/>
    <w:rsid w:val="00E0376A"/>
    <w:rsid w:val="00E045AF"/>
    <w:rsid w:val="00E10D07"/>
    <w:rsid w:val="00E10E78"/>
    <w:rsid w:val="00E1447C"/>
    <w:rsid w:val="00E163E6"/>
    <w:rsid w:val="00E17531"/>
    <w:rsid w:val="00E1B12F"/>
    <w:rsid w:val="00E202A9"/>
    <w:rsid w:val="00E2057B"/>
    <w:rsid w:val="00E213E9"/>
    <w:rsid w:val="00E21AE4"/>
    <w:rsid w:val="00E22692"/>
    <w:rsid w:val="00E2379E"/>
    <w:rsid w:val="00E26DAA"/>
    <w:rsid w:val="00E2744C"/>
    <w:rsid w:val="00E27466"/>
    <w:rsid w:val="00E27577"/>
    <w:rsid w:val="00E316C2"/>
    <w:rsid w:val="00E354DC"/>
    <w:rsid w:val="00E366F9"/>
    <w:rsid w:val="00E367B2"/>
    <w:rsid w:val="00E3684D"/>
    <w:rsid w:val="00E36D0D"/>
    <w:rsid w:val="00E3769D"/>
    <w:rsid w:val="00E3791A"/>
    <w:rsid w:val="00E402F9"/>
    <w:rsid w:val="00E41890"/>
    <w:rsid w:val="00E42B92"/>
    <w:rsid w:val="00E44353"/>
    <w:rsid w:val="00E44E9D"/>
    <w:rsid w:val="00E45B0E"/>
    <w:rsid w:val="00E45FA2"/>
    <w:rsid w:val="00E51DA5"/>
    <w:rsid w:val="00E52981"/>
    <w:rsid w:val="00E5377C"/>
    <w:rsid w:val="00E538DE"/>
    <w:rsid w:val="00E55A37"/>
    <w:rsid w:val="00E574D6"/>
    <w:rsid w:val="00E57885"/>
    <w:rsid w:val="00E6068E"/>
    <w:rsid w:val="00E60E14"/>
    <w:rsid w:val="00E62E06"/>
    <w:rsid w:val="00E656AE"/>
    <w:rsid w:val="00E66BBD"/>
    <w:rsid w:val="00E67100"/>
    <w:rsid w:val="00E6744A"/>
    <w:rsid w:val="00E70B06"/>
    <w:rsid w:val="00E71509"/>
    <w:rsid w:val="00E736F6"/>
    <w:rsid w:val="00E75AA4"/>
    <w:rsid w:val="00E773FB"/>
    <w:rsid w:val="00E774EB"/>
    <w:rsid w:val="00E85787"/>
    <w:rsid w:val="00E85CBA"/>
    <w:rsid w:val="00E910B7"/>
    <w:rsid w:val="00E92CBA"/>
    <w:rsid w:val="00E951C2"/>
    <w:rsid w:val="00E962C8"/>
    <w:rsid w:val="00EA02D0"/>
    <w:rsid w:val="00EA059D"/>
    <w:rsid w:val="00EA08C1"/>
    <w:rsid w:val="00EA127E"/>
    <w:rsid w:val="00EA1C35"/>
    <w:rsid w:val="00EA30FA"/>
    <w:rsid w:val="00EA4362"/>
    <w:rsid w:val="00EA4E43"/>
    <w:rsid w:val="00EA4F1D"/>
    <w:rsid w:val="00EA5401"/>
    <w:rsid w:val="00EA644E"/>
    <w:rsid w:val="00EB08A4"/>
    <w:rsid w:val="00EB0B84"/>
    <w:rsid w:val="00EB1A8E"/>
    <w:rsid w:val="00EB28FA"/>
    <w:rsid w:val="00EB2DC2"/>
    <w:rsid w:val="00EB358E"/>
    <w:rsid w:val="00EB3D8C"/>
    <w:rsid w:val="00EB4113"/>
    <w:rsid w:val="00EC1183"/>
    <w:rsid w:val="00EC11A6"/>
    <w:rsid w:val="00EC2AC8"/>
    <w:rsid w:val="00EC3A1E"/>
    <w:rsid w:val="00EC5CFB"/>
    <w:rsid w:val="00EC7A35"/>
    <w:rsid w:val="00ED1A90"/>
    <w:rsid w:val="00ED1E0F"/>
    <w:rsid w:val="00ED39C4"/>
    <w:rsid w:val="00ED4603"/>
    <w:rsid w:val="00ED7D56"/>
    <w:rsid w:val="00EE29F1"/>
    <w:rsid w:val="00EE314E"/>
    <w:rsid w:val="00EE47F5"/>
    <w:rsid w:val="00EF0EA9"/>
    <w:rsid w:val="00EF1FC2"/>
    <w:rsid w:val="00EF4C10"/>
    <w:rsid w:val="00EF5ED9"/>
    <w:rsid w:val="00F00195"/>
    <w:rsid w:val="00F015C4"/>
    <w:rsid w:val="00F01EFA"/>
    <w:rsid w:val="00F043F0"/>
    <w:rsid w:val="00F04BBB"/>
    <w:rsid w:val="00F055EC"/>
    <w:rsid w:val="00F05E24"/>
    <w:rsid w:val="00F06320"/>
    <w:rsid w:val="00F06CBE"/>
    <w:rsid w:val="00F1098C"/>
    <w:rsid w:val="00F13A3E"/>
    <w:rsid w:val="00F141D4"/>
    <w:rsid w:val="00F20161"/>
    <w:rsid w:val="00F24D21"/>
    <w:rsid w:val="00F24F75"/>
    <w:rsid w:val="00F252BB"/>
    <w:rsid w:val="00F262E2"/>
    <w:rsid w:val="00F2641A"/>
    <w:rsid w:val="00F26499"/>
    <w:rsid w:val="00F2726D"/>
    <w:rsid w:val="00F306D2"/>
    <w:rsid w:val="00F34654"/>
    <w:rsid w:val="00F356DE"/>
    <w:rsid w:val="00F41EBF"/>
    <w:rsid w:val="00F42722"/>
    <w:rsid w:val="00F42DD8"/>
    <w:rsid w:val="00F430C3"/>
    <w:rsid w:val="00F440C3"/>
    <w:rsid w:val="00F44772"/>
    <w:rsid w:val="00F5210C"/>
    <w:rsid w:val="00F5230E"/>
    <w:rsid w:val="00F527AE"/>
    <w:rsid w:val="00F52DC3"/>
    <w:rsid w:val="00F5367C"/>
    <w:rsid w:val="00F53D41"/>
    <w:rsid w:val="00F54DF6"/>
    <w:rsid w:val="00F56060"/>
    <w:rsid w:val="00F57D49"/>
    <w:rsid w:val="00F649FF"/>
    <w:rsid w:val="00F653F2"/>
    <w:rsid w:val="00F66A44"/>
    <w:rsid w:val="00F67877"/>
    <w:rsid w:val="00F72456"/>
    <w:rsid w:val="00F72EA4"/>
    <w:rsid w:val="00F76038"/>
    <w:rsid w:val="00F770C8"/>
    <w:rsid w:val="00F778D8"/>
    <w:rsid w:val="00F80A1D"/>
    <w:rsid w:val="00F85AF8"/>
    <w:rsid w:val="00F85C3B"/>
    <w:rsid w:val="00F90580"/>
    <w:rsid w:val="00F92533"/>
    <w:rsid w:val="00F931F2"/>
    <w:rsid w:val="00F94A84"/>
    <w:rsid w:val="00F95C5E"/>
    <w:rsid w:val="00F95F12"/>
    <w:rsid w:val="00FA0BCE"/>
    <w:rsid w:val="00FA2EB6"/>
    <w:rsid w:val="00FA6F9A"/>
    <w:rsid w:val="00FB1611"/>
    <w:rsid w:val="00FB24C2"/>
    <w:rsid w:val="00FB2C5A"/>
    <w:rsid w:val="00FB3134"/>
    <w:rsid w:val="00FB4415"/>
    <w:rsid w:val="00FB650A"/>
    <w:rsid w:val="00FC268A"/>
    <w:rsid w:val="00FC37D9"/>
    <w:rsid w:val="00FC6314"/>
    <w:rsid w:val="00FC67E8"/>
    <w:rsid w:val="00FC7232"/>
    <w:rsid w:val="00FD121C"/>
    <w:rsid w:val="00FD5D93"/>
    <w:rsid w:val="00FD7B2C"/>
    <w:rsid w:val="00FE24E6"/>
    <w:rsid w:val="00FE2678"/>
    <w:rsid w:val="00FE3044"/>
    <w:rsid w:val="00FE3C11"/>
    <w:rsid w:val="00FE3F6F"/>
    <w:rsid w:val="00FE6B04"/>
    <w:rsid w:val="00FF07CC"/>
    <w:rsid w:val="00FF58BD"/>
    <w:rsid w:val="00FF61F0"/>
    <w:rsid w:val="00FF71FA"/>
    <w:rsid w:val="011A5D68"/>
    <w:rsid w:val="012BAB83"/>
    <w:rsid w:val="019C157C"/>
    <w:rsid w:val="01EAE5AF"/>
    <w:rsid w:val="025BFD14"/>
    <w:rsid w:val="029D2D35"/>
    <w:rsid w:val="030961D0"/>
    <w:rsid w:val="0349F809"/>
    <w:rsid w:val="03F84840"/>
    <w:rsid w:val="051D21C6"/>
    <w:rsid w:val="0586B99F"/>
    <w:rsid w:val="0644631D"/>
    <w:rsid w:val="072FE902"/>
    <w:rsid w:val="07A9727C"/>
    <w:rsid w:val="081F6B84"/>
    <w:rsid w:val="087AC950"/>
    <w:rsid w:val="08975269"/>
    <w:rsid w:val="08CCF671"/>
    <w:rsid w:val="0955BD6C"/>
    <w:rsid w:val="0965F416"/>
    <w:rsid w:val="098AFB53"/>
    <w:rsid w:val="09B3DBF6"/>
    <w:rsid w:val="09C4032A"/>
    <w:rsid w:val="0B1D7905"/>
    <w:rsid w:val="0CB94966"/>
    <w:rsid w:val="0CDAE3AC"/>
    <w:rsid w:val="0D1E24C8"/>
    <w:rsid w:val="0D4808D7"/>
    <w:rsid w:val="0D79339B"/>
    <w:rsid w:val="0D97F7F5"/>
    <w:rsid w:val="0DAF5F02"/>
    <w:rsid w:val="0DC3875F"/>
    <w:rsid w:val="0E7BD1B8"/>
    <w:rsid w:val="0E9BA882"/>
    <w:rsid w:val="0EAADBAF"/>
    <w:rsid w:val="0F3D3731"/>
    <w:rsid w:val="0F4B2F63"/>
    <w:rsid w:val="101806ED"/>
    <w:rsid w:val="10297493"/>
    <w:rsid w:val="1072C843"/>
    <w:rsid w:val="10B4B7B9"/>
    <w:rsid w:val="1147A6F4"/>
    <w:rsid w:val="1154C7E0"/>
    <w:rsid w:val="1205B7AC"/>
    <w:rsid w:val="122EE995"/>
    <w:rsid w:val="12CE8B65"/>
    <w:rsid w:val="132DE41E"/>
    <w:rsid w:val="1380DE6D"/>
    <w:rsid w:val="13A859FA"/>
    <w:rsid w:val="13B0BB7F"/>
    <w:rsid w:val="1413488D"/>
    <w:rsid w:val="14489E04"/>
    <w:rsid w:val="14540683"/>
    <w:rsid w:val="152DB875"/>
    <w:rsid w:val="15B229F1"/>
    <w:rsid w:val="15D562E8"/>
    <w:rsid w:val="168C7AD5"/>
    <w:rsid w:val="17300C98"/>
    <w:rsid w:val="174DFA52"/>
    <w:rsid w:val="18119290"/>
    <w:rsid w:val="18B93400"/>
    <w:rsid w:val="18ECDD32"/>
    <w:rsid w:val="1957CFA0"/>
    <w:rsid w:val="19AF18C1"/>
    <w:rsid w:val="19EF18B1"/>
    <w:rsid w:val="1A1A36CB"/>
    <w:rsid w:val="1A271350"/>
    <w:rsid w:val="1A41A8F1"/>
    <w:rsid w:val="1B497C39"/>
    <w:rsid w:val="1B914DC3"/>
    <w:rsid w:val="1CE6B983"/>
    <w:rsid w:val="1CED74C3"/>
    <w:rsid w:val="1D7B01FB"/>
    <w:rsid w:val="1DA909A0"/>
    <w:rsid w:val="1DBD3BD6"/>
    <w:rsid w:val="1EC8B862"/>
    <w:rsid w:val="1F60ED8B"/>
    <w:rsid w:val="1FD263D9"/>
    <w:rsid w:val="1FD359EA"/>
    <w:rsid w:val="2005F573"/>
    <w:rsid w:val="20097792"/>
    <w:rsid w:val="2015F865"/>
    <w:rsid w:val="20F0581E"/>
    <w:rsid w:val="2115CACC"/>
    <w:rsid w:val="21983602"/>
    <w:rsid w:val="22B00DA6"/>
    <w:rsid w:val="23CC0069"/>
    <w:rsid w:val="23CF3B90"/>
    <w:rsid w:val="23ED5E12"/>
    <w:rsid w:val="244DE978"/>
    <w:rsid w:val="248151F4"/>
    <w:rsid w:val="255176F5"/>
    <w:rsid w:val="25E7CEE4"/>
    <w:rsid w:val="2724FED4"/>
    <w:rsid w:val="2773ECF6"/>
    <w:rsid w:val="27BE5A07"/>
    <w:rsid w:val="27D4F9C8"/>
    <w:rsid w:val="2845D8E4"/>
    <w:rsid w:val="28EF9DEC"/>
    <w:rsid w:val="290B22F9"/>
    <w:rsid w:val="29222267"/>
    <w:rsid w:val="293288C8"/>
    <w:rsid w:val="295533F7"/>
    <w:rsid w:val="2A280356"/>
    <w:rsid w:val="2A63822B"/>
    <w:rsid w:val="2AB1BCF7"/>
    <w:rsid w:val="2B745483"/>
    <w:rsid w:val="2B95761E"/>
    <w:rsid w:val="2B976325"/>
    <w:rsid w:val="2BB53F17"/>
    <w:rsid w:val="2D1A70CB"/>
    <w:rsid w:val="2DDD0F86"/>
    <w:rsid w:val="2E56AB1E"/>
    <w:rsid w:val="2E94D664"/>
    <w:rsid w:val="2EB2810A"/>
    <w:rsid w:val="2F1EE6DC"/>
    <w:rsid w:val="2F377D55"/>
    <w:rsid w:val="2F7EFEDB"/>
    <w:rsid w:val="2F852E1A"/>
    <w:rsid w:val="2F9C1B9C"/>
    <w:rsid w:val="2FA05388"/>
    <w:rsid w:val="303C6B95"/>
    <w:rsid w:val="311AA195"/>
    <w:rsid w:val="3120FE7B"/>
    <w:rsid w:val="31C7AD3E"/>
    <w:rsid w:val="31F44A7C"/>
    <w:rsid w:val="3238C570"/>
    <w:rsid w:val="32558DC4"/>
    <w:rsid w:val="331223E0"/>
    <w:rsid w:val="339EC6A3"/>
    <w:rsid w:val="345F8788"/>
    <w:rsid w:val="34BB96CE"/>
    <w:rsid w:val="34FF4E00"/>
    <w:rsid w:val="3554EADF"/>
    <w:rsid w:val="36920749"/>
    <w:rsid w:val="36B95E4D"/>
    <w:rsid w:val="36C76153"/>
    <w:rsid w:val="36CAF548"/>
    <w:rsid w:val="373FD98C"/>
    <w:rsid w:val="375C6585"/>
    <w:rsid w:val="379DAEF7"/>
    <w:rsid w:val="37CD3CE9"/>
    <w:rsid w:val="37F000A3"/>
    <w:rsid w:val="385E4C14"/>
    <w:rsid w:val="38622F02"/>
    <w:rsid w:val="38B092B1"/>
    <w:rsid w:val="38F835E6"/>
    <w:rsid w:val="390CB8C4"/>
    <w:rsid w:val="3A1509B6"/>
    <w:rsid w:val="3A769E0D"/>
    <w:rsid w:val="3A916976"/>
    <w:rsid w:val="3ACFCE47"/>
    <w:rsid w:val="3AF857D3"/>
    <w:rsid w:val="3B93B4F8"/>
    <w:rsid w:val="3D4CAA78"/>
    <w:rsid w:val="3D6C4CD2"/>
    <w:rsid w:val="3D9C3833"/>
    <w:rsid w:val="3DC88FCE"/>
    <w:rsid w:val="3E12F76C"/>
    <w:rsid w:val="3E2AFD77"/>
    <w:rsid w:val="3EACC184"/>
    <w:rsid w:val="3EAF4F13"/>
    <w:rsid w:val="3F2D29E2"/>
    <w:rsid w:val="3F8071DB"/>
    <w:rsid w:val="3F9875CD"/>
    <w:rsid w:val="4019D1D8"/>
    <w:rsid w:val="404EF37E"/>
    <w:rsid w:val="4058BBD0"/>
    <w:rsid w:val="40C2244D"/>
    <w:rsid w:val="40D7ED30"/>
    <w:rsid w:val="41870F81"/>
    <w:rsid w:val="41C35833"/>
    <w:rsid w:val="41F2CAE1"/>
    <w:rsid w:val="41F2F1D7"/>
    <w:rsid w:val="42C8FA56"/>
    <w:rsid w:val="434BFBE5"/>
    <w:rsid w:val="43543997"/>
    <w:rsid w:val="435E4DB0"/>
    <w:rsid w:val="43B510FC"/>
    <w:rsid w:val="43D7B6F7"/>
    <w:rsid w:val="44053437"/>
    <w:rsid w:val="45051ECE"/>
    <w:rsid w:val="452A6BA3"/>
    <w:rsid w:val="459365EC"/>
    <w:rsid w:val="45ADF8BB"/>
    <w:rsid w:val="45AE5CAE"/>
    <w:rsid w:val="45E10AB6"/>
    <w:rsid w:val="461C6777"/>
    <w:rsid w:val="464E57AD"/>
    <w:rsid w:val="4669F3F2"/>
    <w:rsid w:val="46F49B08"/>
    <w:rsid w:val="46FD6A75"/>
    <w:rsid w:val="479A0DC5"/>
    <w:rsid w:val="47BB546B"/>
    <w:rsid w:val="48587BAA"/>
    <w:rsid w:val="488F04C2"/>
    <w:rsid w:val="48D29D14"/>
    <w:rsid w:val="48F834E1"/>
    <w:rsid w:val="496D41DA"/>
    <w:rsid w:val="49B09EE1"/>
    <w:rsid w:val="4B3E4349"/>
    <w:rsid w:val="4B86B2CB"/>
    <w:rsid w:val="4BC98727"/>
    <w:rsid w:val="4C5F4DE4"/>
    <w:rsid w:val="4C7D3B9E"/>
    <w:rsid w:val="4D01A1E6"/>
    <w:rsid w:val="4D3517E6"/>
    <w:rsid w:val="4E2C9C0A"/>
    <w:rsid w:val="4EB6737A"/>
    <w:rsid w:val="4FD6EC86"/>
    <w:rsid w:val="506CB8A8"/>
    <w:rsid w:val="52778A2D"/>
    <w:rsid w:val="52DC15B3"/>
    <w:rsid w:val="53031B2B"/>
    <w:rsid w:val="5376812B"/>
    <w:rsid w:val="5390F6EF"/>
    <w:rsid w:val="53E978BF"/>
    <w:rsid w:val="548CF536"/>
    <w:rsid w:val="5491630C"/>
    <w:rsid w:val="550BF831"/>
    <w:rsid w:val="553E3CC4"/>
    <w:rsid w:val="55676EED"/>
    <w:rsid w:val="558D6178"/>
    <w:rsid w:val="55FE26F9"/>
    <w:rsid w:val="561CEB53"/>
    <w:rsid w:val="5745E97A"/>
    <w:rsid w:val="57B6FA64"/>
    <w:rsid w:val="57CAC77C"/>
    <w:rsid w:val="5802A1CE"/>
    <w:rsid w:val="5849F24E"/>
    <w:rsid w:val="58EFAF9D"/>
    <w:rsid w:val="5921C02C"/>
    <w:rsid w:val="59C3A49C"/>
    <w:rsid w:val="5A2EB84C"/>
    <w:rsid w:val="5AA1AF9F"/>
    <w:rsid w:val="5B0CC286"/>
    <w:rsid w:val="5B7B184D"/>
    <w:rsid w:val="5B822E1E"/>
    <w:rsid w:val="5C2DCE96"/>
    <w:rsid w:val="5C95E034"/>
    <w:rsid w:val="5D019496"/>
    <w:rsid w:val="5D4634FB"/>
    <w:rsid w:val="5D7640F4"/>
    <w:rsid w:val="5E28C432"/>
    <w:rsid w:val="5EA83196"/>
    <w:rsid w:val="5EEB2C0D"/>
    <w:rsid w:val="5EFC6B5D"/>
    <w:rsid w:val="5F2F1746"/>
    <w:rsid w:val="5FAC6651"/>
    <w:rsid w:val="5FEF1502"/>
    <w:rsid w:val="6041D6E6"/>
    <w:rsid w:val="60B0EAF5"/>
    <w:rsid w:val="60BE169A"/>
    <w:rsid w:val="60E50485"/>
    <w:rsid w:val="60EC3364"/>
    <w:rsid w:val="611F583F"/>
    <w:rsid w:val="61461E0A"/>
    <w:rsid w:val="627118F0"/>
    <w:rsid w:val="633D018C"/>
    <w:rsid w:val="63C26ABA"/>
    <w:rsid w:val="63F38DE4"/>
    <w:rsid w:val="647C550F"/>
    <w:rsid w:val="648A2573"/>
    <w:rsid w:val="648FB6D8"/>
    <w:rsid w:val="65FD8409"/>
    <w:rsid w:val="6624F7BD"/>
    <w:rsid w:val="6740E481"/>
    <w:rsid w:val="682468A3"/>
    <w:rsid w:val="684D0464"/>
    <w:rsid w:val="68A4ED6E"/>
    <w:rsid w:val="68C2A271"/>
    <w:rsid w:val="68D44030"/>
    <w:rsid w:val="69802A7B"/>
    <w:rsid w:val="69CDB6F6"/>
    <w:rsid w:val="6A5A2448"/>
    <w:rsid w:val="6A8C7DB5"/>
    <w:rsid w:val="6A91A16F"/>
    <w:rsid w:val="6B75C602"/>
    <w:rsid w:val="6B8980F9"/>
    <w:rsid w:val="6C258A9C"/>
    <w:rsid w:val="6D255B4C"/>
    <w:rsid w:val="6D9B0760"/>
    <w:rsid w:val="6E02B1D8"/>
    <w:rsid w:val="6F229083"/>
    <w:rsid w:val="6F2C4D0F"/>
    <w:rsid w:val="6F498DBE"/>
    <w:rsid w:val="70EAEC79"/>
    <w:rsid w:val="721EFC93"/>
    <w:rsid w:val="72333C86"/>
    <w:rsid w:val="72545FCF"/>
    <w:rsid w:val="72A7CB44"/>
    <w:rsid w:val="7324CA7F"/>
    <w:rsid w:val="7336A6A0"/>
    <w:rsid w:val="73607BFF"/>
    <w:rsid w:val="738051BF"/>
    <w:rsid w:val="738E5750"/>
    <w:rsid w:val="73FA2701"/>
    <w:rsid w:val="74320EF8"/>
    <w:rsid w:val="74777259"/>
    <w:rsid w:val="74E417EC"/>
    <w:rsid w:val="75863BCC"/>
    <w:rsid w:val="76694C44"/>
    <w:rsid w:val="76C92EAA"/>
    <w:rsid w:val="7738FE75"/>
    <w:rsid w:val="77AE3279"/>
    <w:rsid w:val="77C7D4AC"/>
    <w:rsid w:val="78A1C992"/>
    <w:rsid w:val="796A1760"/>
    <w:rsid w:val="7A55ECCD"/>
    <w:rsid w:val="7BAD4BB1"/>
    <w:rsid w:val="7BAF02A8"/>
    <w:rsid w:val="7BF57D50"/>
    <w:rsid w:val="7C0E400B"/>
    <w:rsid w:val="7D248268"/>
    <w:rsid w:val="7D5072A4"/>
    <w:rsid w:val="7D7BA7B9"/>
    <w:rsid w:val="7DD65690"/>
    <w:rsid w:val="7E176CB8"/>
    <w:rsid w:val="7F3B8539"/>
    <w:rsid w:val="7F425A7D"/>
    <w:rsid w:val="7F55012A"/>
    <w:rsid w:val="7FFC9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93BB"/>
  <w15:docId w15:val="{45AEA61A-517E-4EAF-A9AF-EA655274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41"/>
    <w:pPr>
      <w:jc w:val="both"/>
    </w:pPr>
    <w:rPr>
      <w:rFonts w:ascii="Calibri" w:eastAsia="Calibri" w:hAnsi="Calibri" w:cs="Times New Roman"/>
      <w:sz w:val="20"/>
    </w:rPr>
  </w:style>
  <w:style w:type="paragraph" w:styleId="Heading1">
    <w:name w:val="heading 1"/>
    <w:basedOn w:val="Normal"/>
    <w:next w:val="Normal"/>
    <w:link w:val="Heading1Char"/>
    <w:uiPriority w:val="9"/>
    <w:qFormat/>
    <w:rsid w:val="00341441"/>
    <w:pPr>
      <w:keepNext/>
      <w:numPr>
        <w:numId w:val="4"/>
      </w:numPr>
      <w:spacing w:before="240" w:after="60" w:line="240" w:lineRule="auto"/>
      <w:jc w:val="left"/>
      <w:outlineLvl w:val="0"/>
    </w:pPr>
    <w:rPr>
      <w:rFonts w:eastAsia="Times New Roman" w:cs="Calibri"/>
      <w:b/>
      <w:bCs/>
      <w:i/>
      <w:kern w:val="32"/>
      <w:sz w:val="36"/>
      <w:szCs w:val="28"/>
      <w:lang w:eastAsia="en-GB"/>
    </w:rPr>
  </w:style>
  <w:style w:type="paragraph" w:styleId="Heading2">
    <w:name w:val="heading 2"/>
    <w:basedOn w:val="Heading1"/>
    <w:next w:val="Normal"/>
    <w:link w:val="Heading2Char"/>
    <w:uiPriority w:val="9"/>
    <w:qFormat/>
    <w:rsid w:val="00D65E8B"/>
    <w:pPr>
      <w:numPr>
        <w:ilvl w:val="1"/>
      </w:numPr>
      <w:ind w:left="284"/>
      <w:outlineLvl w:val="1"/>
    </w:pPr>
    <w:rPr>
      <w:rFonts w:asciiTheme="minorHAnsi" w:hAnsiTheme="minorHAnsi" w:cstheme="minorHAnsi"/>
      <w:sz w:val="28"/>
    </w:rPr>
  </w:style>
  <w:style w:type="paragraph" w:styleId="Heading3">
    <w:name w:val="heading 3"/>
    <w:basedOn w:val="Normal"/>
    <w:next w:val="Normal"/>
    <w:link w:val="Heading3Char"/>
    <w:uiPriority w:val="9"/>
    <w:unhideWhenUsed/>
    <w:qFormat/>
    <w:rsid w:val="00D81140"/>
    <w:pPr>
      <w:keepNext/>
      <w:keepLines/>
      <w:numPr>
        <w:ilvl w:val="2"/>
        <w:numId w:val="4"/>
      </w:numPr>
      <w:spacing w:before="40" w:after="0"/>
      <w:ind w:left="567"/>
      <w:outlineLvl w:val="2"/>
    </w:pPr>
    <w:rPr>
      <w:rFonts w:asciiTheme="minorHAnsi" w:eastAsia="Times New Roman" w:hAnsiTheme="minorHAnsi" w:cstheme="minorHAnsi"/>
      <w:sz w:val="24"/>
      <w:szCs w:val="24"/>
      <w:lang w:eastAsia="en-GB"/>
    </w:rPr>
  </w:style>
  <w:style w:type="paragraph" w:styleId="Heading4">
    <w:name w:val="heading 4"/>
    <w:basedOn w:val="Normal"/>
    <w:next w:val="Normal"/>
    <w:link w:val="Heading4Char"/>
    <w:uiPriority w:val="9"/>
    <w:unhideWhenUsed/>
    <w:qFormat/>
    <w:rsid w:val="00902DC0"/>
    <w:pPr>
      <w:keepNext/>
      <w:keepLines/>
      <w:numPr>
        <w:ilvl w:val="3"/>
        <w:numId w:val="4"/>
      </w:numPr>
      <w:spacing w:before="40" w:after="0"/>
      <w:outlineLvl w:val="3"/>
    </w:pPr>
    <w:rPr>
      <w:rFonts w:ascii="Calibri Light" w:eastAsia="Times New Roman" w:hAnsi="Calibri Light"/>
      <w:i/>
      <w:iCs/>
    </w:rPr>
  </w:style>
  <w:style w:type="paragraph" w:styleId="Heading5">
    <w:name w:val="heading 5"/>
    <w:basedOn w:val="Normal"/>
    <w:next w:val="Normal"/>
    <w:link w:val="Heading5Char"/>
    <w:uiPriority w:val="9"/>
    <w:semiHidden/>
    <w:unhideWhenUsed/>
    <w:qFormat/>
    <w:rsid w:val="00341441"/>
    <w:pPr>
      <w:keepNext/>
      <w:keepLines/>
      <w:numPr>
        <w:ilvl w:val="4"/>
        <w:numId w:val="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341441"/>
    <w:pPr>
      <w:keepNext/>
      <w:keepLines/>
      <w:numPr>
        <w:ilvl w:val="5"/>
        <w:numId w:val="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341441"/>
    <w:pPr>
      <w:keepNext/>
      <w:keepLines/>
      <w:numPr>
        <w:ilvl w:val="6"/>
        <w:numId w:val="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341441"/>
    <w:pPr>
      <w:keepNext/>
      <w:keepLines/>
      <w:numPr>
        <w:ilvl w:val="7"/>
        <w:numId w:val="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41441"/>
    <w:pPr>
      <w:keepNext/>
      <w:keepLines/>
      <w:numPr>
        <w:ilvl w:val="8"/>
        <w:numId w:val="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5599"/>
    <w:pPr>
      <w:numPr>
        <w:numId w:val="18"/>
      </w:numPr>
    </w:pPr>
    <w:rPr>
      <w:rFonts w:asciiTheme="minorHAnsi" w:hAnsiTheme="minorHAnsi" w:cstheme="minorHAnsi"/>
    </w:rPr>
  </w:style>
  <w:style w:type="character" w:customStyle="1" w:styleId="Heading1Char">
    <w:name w:val="Heading 1 Char"/>
    <w:basedOn w:val="DefaultParagraphFont"/>
    <w:link w:val="Heading1"/>
    <w:uiPriority w:val="9"/>
    <w:rsid w:val="00341441"/>
    <w:rPr>
      <w:rFonts w:ascii="Calibri" w:eastAsia="Times New Roman" w:hAnsi="Calibri" w:cs="Calibri"/>
      <w:b/>
      <w:bCs/>
      <w:i/>
      <w:kern w:val="32"/>
      <w:sz w:val="36"/>
      <w:szCs w:val="28"/>
      <w:lang w:eastAsia="en-GB"/>
    </w:rPr>
  </w:style>
  <w:style w:type="character" w:customStyle="1" w:styleId="Heading2Char">
    <w:name w:val="Heading 2 Char"/>
    <w:basedOn w:val="DefaultParagraphFont"/>
    <w:link w:val="Heading2"/>
    <w:uiPriority w:val="9"/>
    <w:rsid w:val="00D65E8B"/>
    <w:rPr>
      <w:rFonts w:eastAsia="Times New Roman" w:cstheme="minorHAnsi"/>
      <w:b/>
      <w:bCs/>
      <w:i/>
      <w:kern w:val="32"/>
      <w:sz w:val="28"/>
      <w:szCs w:val="28"/>
      <w:lang w:eastAsia="en-GB"/>
    </w:rPr>
  </w:style>
  <w:style w:type="character" w:customStyle="1" w:styleId="Heading3Char">
    <w:name w:val="Heading 3 Char"/>
    <w:basedOn w:val="DefaultParagraphFont"/>
    <w:link w:val="Heading3"/>
    <w:uiPriority w:val="9"/>
    <w:rsid w:val="00D81140"/>
    <w:rPr>
      <w:rFonts w:eastAsia="Times New Roman" w:cstheme="minorHAnsi"/>
      <w:sz w:val="24"/>
      <w:szCs w:val="24"/>
      <w:lang w:eastAsia="en-GB"/>
    </w:rPr>
  </w:style>
  <w:style w:type="character" w:customStyle="1" w:styleId="Heading4Char">
    <w:name w:val="Heading 4 Char"/>
    <w:basedOn w:val="DefaultParagraphFont"/>
    <w:link w:val="Heading4"/>
    <w:uiPriority w:val="9"/>
    <w:rsid w:val="00902DC0"/>
    <w:rPr>
      <w:rFonts w:ascii="Calibri Light" w:eastAsia="Times New Roman" w:hAnsi="Calibri Light" w:cs="Times New Roman"/>
      <w:i/>
      <w:iCs/>
      <w:sz w:val="20"/>
    </w:rPr>
  </w:style>
  <w:style w:type="character" w:customStyle="1" w:styleId="Heading5Char">
    <w:name w:val="Heading 5 Char"/>
    <w:basedOn w:val="DefaultParagraphFont"/>
    <w:link w:val="Heading5"/>
    <w:uiPriority w:val="9"/>
    <w:semiHidden/>
    <w:rsid w:val="00341441"/>
    <w:rPr>
      <w:rFonts w:ascii="Calibri Light" w:eastAsia="Times New Roman" w:hAnsi="Calibri Light" w:cs="Times New Roman"/>
      <w:color w:val="2E74B5"/>
      <w:sz w:val="20"/>
    </w:rPr>
  </w:style>
  <w:style w:type="character" w:customStyle="1" w:styleId="Heading6Char">
    <w:name w:val="Heading 6 Char"/>
    <w:basedOn w:val="DefaultParagraphFont"/>
    <w:link w:val="Heading6"/>
    <w:uiPriority w:val="9"/>
    <w:semiHidden/>
    <w:rsid w:val="00341441"/>
    <w:rPr>
      <w:rFonts w:ascii="Calibri Light" w:eastAsia="Times New Roman" w:hAnsi="Calibri Light" w:cs="Times New Roman"/>
      <w:color w:val="1F4D78"/>
      <w:sz w:val="20"/>
    </w:rPr>
  </w:style>
  <w:style w:type="character" w:customStyle="1" w:styleId="Heading7Char">
    <w:name w:val="Heading 7 Char"/>
    <w:basedOn w:val="DefaultParagraphFont"/>
    <w:link w:val="Heading7"/>
    <w:uiPriority w:val="9"/>
    <w:semiHidden/>
    <w:rsid w:val="00341441"/>
    <w:rPr>
      <w:rFonts w:ascii="Calibri Light" w:eastAsia="Times New Roman" w:hAnsi="Calibri Light" w:cs="Times New Roman"/>
      <w:i/>
      <w:iCs/>
      <w:color w:val="1F4D78"/>
      <w:sz w:val="20"/>
    </w:rPr>
  </w:style>
  <w:style w:type="character" w:customStyle="1" w:styleId="Heading8Char">
    <w:name w:val="Heading 8 Char"/>
    <w:basedOn w:val="DefaultParagraphFont"/>
    <w:link w:val="Heading8"/>
    <w:uiPriority w:val="9"/>
    <w:semiHidden/>
    <w:rsid w:val="0034144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41441"/>
    <w:rPr>
      <w:rFonts w:ascii="Calibri Light" w:eastAsia="Times New Roman" w:hAnsi="Calibri Light" w:cs="Times New Roman"/>
      <w:i/>
      <w:iCs/>
      <w:color w:val="272727"/>
      <w:sz w:val="21"/>
      <w:szCs w:val="21"/>
    </w:rPr>
  </w:style>
  <w:style w:type="character" w:customStyle="1" w:styleId="Footnote1">
    <w:name w:val="Footnote|1_"/>
    <w:rsid w:val="00341441"/>
    <w:rPr>
      <w:b w:val="0"/>
      <w:bCs w:val="0"/>
      <w:i w:val="0"/>
      <w:iCs w:val="0"/>
      <w:smallCaps w:val="0"/>
      <w:strike w:val="0"/>
      <w:sz w:val="16"/>
      <w:szCs w:val="16"/>
      <w:u w:val="none"/>
    </w:rPr>
  </w:style>
  <w:style w:type="character" w:customStyle="1" w:styleId="Footnote10">
    <w:name w:val="Footnote|1"/>
    <w:semiHidden/>
    <w:unhideWhenUsed/>
    <w:rsid w:val="00341441"/>
    <w:rPr>
      <w:rFonts w:ascii="Times New Roman" w:eastAsia="Times New Roman" w:hAnsi="Times New Roman" w:cs="Times New Roman"/>
      <w:b w:val="0"/>
      <w:bCs w:val="0"/>
      <w:i w:val="0"/>
      <w:iCs w:val="0"/>
      <w:smallCaps w:val="0"/>
      <w:strike w:val="0"/>
      <w:color w:val="424242"/>
      <w:spacing w:val="0"/>
      <w:w w:val="100"/>
      <w:position w:val="0"/>
      <w:sz w:val="16"/>
      <w:szCs w:val="16"/>
      <w:u w:val="none"/>
      <w:lang w:val="en-US" w:eastAsia="en-US" w:bidi="en-US"/>
    </w:rPr>
  </w:style>
  <w:style w:type="character" w:customStyle="1" w:styleId="Headerorfooter1">
    <w:name w:val="Header or footer|1_"/>
    <w:rsid w:val="00341441"/>
    <w:rPr>
      <w:rFonts w:ascii="Calibri" w:eastAsia="Calibri" w:hAnsi="Calibri" w:cs="Calibri"/>
      <w:b w:val="0"/>
      <w:bCs w:val="0"/>
      <w:i w:val="0"/>
      <w:iCs w:val="0"/>
      <w:smallCaps w:val="0"/>
      <w:strike w:val="0"/>
      <w:sz w:val="21"/>
      <w:szCs w:val="21"/>
      <w:u w:val="none"/>
    </w:rPr>
  </w:style>
  <w:style w:type="character" w:customStyle="1" w:styleId="Headerorfooter10">
    <w:name w:val="Header or footer|1"/>
    <w:semiHidden/>
    <w:unhideWhenUsed/>
    <w:rsid w:val="00341441"/>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3_"/>
    <w:link w:val="Bodytext30"/>
    <w:rsid w:val="00341441"/>
    <w:rPr>
      <w:rFonts w:ascii="Cambria" w:eastAsia="Cambria" w:hAnsi="Cambria" w:cs="Cambria"/>
      <w:sz w:val="34"/>
      <w:szCs w:val="34"/>
      <w:shd w:val="clear" w:color="auto" w:fill="FFFFFF"/>
    </w:rPr>
  </w:style>
  <w:style w:type="character" w:customStyle="1" w:styleId="Heading11">
    <w:name w:val="Heading #1|1_"/>
    <w:link w:val="Heading110"/>
    <w:rsid w:val="00341441"/>
    <w:rPr>
      <w:rFonts w:ascii="Cambria" w:eastAsia="Cambria" w:hAnsi="Cambria" w:cs="Cambria"/>
      <w:sz w:val="54"/>
      <w:szCs w:val="54"/>
      <w:shd w:val="clear" w:color="auto" w:fill="FFFFFF"/>
    </w:rPr>
  </w:style>
  <w:style w:type="character" w:customStyle="1" w:styleId="Heading21">
    <w:name w:val="Heading #2|1_"/>
    <w:rsid w:val="00341441"/>
    <w:rPr>
      <w:rFonts w:ascii="Calibri" w:eastAsia="Calibri" w:hAnsi="Calibri" w:cs="Calibri"/>
      <w:b w:val="0"/>
      <w:bCs w:val="0"/>
      <w:i w:val="0"/>
      <w:iCs w:val="0"/>
      <w:smallCaps w:val="0"/>
      <w:strike w:val="0"/>
      <w:sz w:val="44"/>
      <w:szCs w:val="44"/>
      <w:u w:val="none"/>
    </w:rPr>
  </w:style>
  <w:style w:type="character" w:customStyle="1" w:styleId="Heading210">
    <w:name w:val="Heading #2|1"/>
    <w:semiHidden/>
    <w:unhideWhenUsed/>
    <w:rsid w:val="00341441"/>
    <w:rPr>
      <w:rFonts w:ascii="Calibri" w:eastAsia="Calibri" w:hAnsi="Calibri" w:cs="Calibri"/>
      <w:b w:val="0"/>
      <w:bCs w:val="0"/>
      <w:i w:val="0"/>
      <w:iCs w:val="0"/>
      <w:smallCaps w:val="0"/>
      <w:strike w:val="0"/>
      <w:color w:val="5A5A5A"/>
      <w:spacing w:val="0"/>
      <w:w w:val="100"/>
      <w:position w:val="0"/>
      <w:sz w:val="44"/>
      <w:szCs w:val="44"/>
      <w:u w:val="none"/>
      <w:lang w:val="en-US" w:eastAsia="en-US" w:bidi="en-US"/>
    </w:rPr>
  </w:style>
  <w:style w:type="character" w:customStyle="1" w:styleId="Bodytext2">
    <w:name w:val="Body text|2_"/>
    <w:rsid w:val="00341441"/>
    <w:rPr>
      <w:rFonts w:ascii="Calibri" w:eastAsia="Calibri" w:hAnsi="Calibri" w:cs="Calibri"/>
      <w:b w:val="0"/>
      <w:bCs w:val="0"/>
      <w:i w:val="0"/>
      <w:iCs w:val="0"/>
      <w:smallCaps w:val="0"/>
      <w:strike w:val="0"/>
      <w:sz w:val="20"/>
      <w:szCs w:val="20"/>
      <w:u w:val="none"/>
    </w:rPr>
  </w:style>
  <w:style w:type="character" w:customStyle="1" w:styleId="Bodytext5Exact">
    <w:name w:val="Body text|5 Exact"/>
    <w:semiHidden/>
    <w:unhideWhenUsed/>
    <w:rsid w:val="00341441"/>
    <w:rPr>
      <w:rFonts w:ascii="Calibri" w:eastAsia="Calibri" w:hAnsi="Calibri" w:cs="Calibri"/>
      <w:b/>
      <w:bCs/>
      <w:i w:val="0"/>
      <w:iCs w:val="0"/>
      <w:smallCaps w:val="0"/>
      <w:strike w:val="0"/>
      <w:sz w:val="20"/>
      <w:szCs w:val="20"/>
      <w:u w:val="none"/>
    </w:rPr>
  </w:style>
  <w:style w:type="character" w:customStyle="1" w:styleId="Bodytext4Exact">
    <w:name w:val="Body text|4 Exact"/>
    <w:semiHidden/>
    <w:unhideWhenUsed/>
    <w:rsid w:val="00341441"/>
    <w:rPr>
      <w:rFonts w:ascii="Cambria" w:eastAsia="Cambria" w:hAnsi="Cambria" w:cs="Cambria"/>
      <w:b/>
      <w:bCs/>
      <w:i w:val="0"/>
      <w:iCs w:val="0"/>
      <w:smallCaps w:val="0"/>
      <w:strike w:val="0"/>
      <w:u w:val="none"/>
    </w:rPr>
  </w:style>
  <w:style w:type="character" w:customStyle="1" w:styleId="Bodytext2Exact">
    <w:name w:val="Body text|2 Exact"/>
    <w:semiHidden/>
    <w:unhideWhenUsed/>
    <w:rsid w:val="00341441"/>
    <w:rPr>
      <w:rFonts w:ascii="Calibri" w:eastAsia="Calibri" w:hAnsi="Calibri" w:cs="Calibri"/>
      <w:b w:val="0"/>
      <w:bCs w:val="0"/>
      <w:i w:val="0"/>
      <w:iCs w:val="0"/>
      <w:smallCaps w:val="0"/>
      <w:strike w:val="0"/>
      <w:sz w:val="20"/>
      <w:szCs w:val="20"/>
      <w:u w:val="none"/>
    </w:rPr>
  </w:style>
  <w:style w:type="character" w:customStyle="1" w:styleId="Bodytext4">
    <w:name w:val="Body text|4_"/>
    <w:link w:val="Bodytext40"/>
    <w:rsid w:val="00341441"/>
    <w:rPr>
      <w:rFonts w:ascii="Cambria" w:eastAsia="Cambria" w:hAnsi="Cambria" w:cs="Cambria"/>
      <w:b/>
      <w:bCs/>
      <w:shd w:val="clear" w:color="auto" w:fill="FFFFFF"/>
      <w:lang w:val="fr-FR" w:eastAsia="fr-FR" w:bidi="fr-FR"/>
    </w:rPr>
  </w:style>
  <w:style w:type="character" w:customStyle="1" w:styleId="Bodytext5">
    <w:name w:val="Body text|5_"/>
    <w:link w:val="Bodytext50"/>
    <w:rsid w:val="00341441"/>
    <w:rPr>
      <w:rFonts w:ascii="Calibri" w:eastAsia="Calibri" w:hAnsi="Calibri" w:cs="Calibri"/>
      <w:b/>
      <w:bCs/>
      <w:shd w:val="clear" w:color="auto" w:fill="FFFFFF"/>
    </w:rPr>
  </w:style>
  <w:style w:type="character" w:customStyle="1" w:styleId="TOC4Char">
    <w:name w:val="TOC 4 Char"/>
    <w:link w:val="TOC4"/>
    <w:uiPriority w:val="39"/>
    <w:rsid w:val="00341441"/>
    <w:rPr>
      <w:rFonts w:ascii="Calibri" w:eastAsia="Calibri" w:hAnsi="Calibri" w:cs="Calibri"/>
    </w:rPr>
  </w:style>
  <w:style w:type="character" w:customStyle="1" w:styleId="Tableofcontents3">
    <w:name w:val="Table of contents|3_"/>
    <w:link w:val="Tableofcontents30"/>
    <w:rsid w:val="00341441"/>
    <w:rPr>
      <w:rFonts w:ascii="Calibri" w:eastAsia="Calibri" w:hAnsi="Calibri" w:cs="Calibri"/>
      <w:b/>
      <w:bCs/>
      <w:shd w:val="clear" w:color="auto" w:fill="FFFFFF"/>
    </w:rPr>
  </w:style>
  <w:style w:type="character" w:customStyle="1" w:styleId="Tableofcontents3NotBold">
    <w:name w:val="Table of contents|3 + Not Bold"/>
    <w:semiHidden/>
    <w:unhideWhenUsed/>
    <w:rsid w:val="00341441"/>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Bodytext5Spacing1pt">
    <w:name w:val="Body text|5 + Spacing 1 pt"/>
    <w:semiHidden/>
    <w:unhideWhenUsed/>
    <w:rsid w:val="00341441"/>
    <w:rPr>
      <w:rFonts w:ascii="Calibri" w:eastAsia="Calibri" w:hAnsi="Calibri" w:cs="Calibri"/>
      <w:b/>
      <w:bCs/>
      <w:i w:val="0"/>
      <w:iCs w:val="0"/>
      <w:smallCaps w:val="0"/>
      <w:strike w:val="0"/>
      <w:color w:val="000000"/>
      <w:spacing w:val="30"/>
      <w:w w:val="100"/>
      <w:position w:val="0"/>
      <w:sz w:val="20"/>
      <w:szCs w:val="20"/>
      <w:u w:val="none"/>
      <w:lang w:val="en-US" w:eastAsia="en-US" w:bidi="en-US"/>
    </w:rPr>
  </w:style>
  <w:style w:type="character" w:customStyle="1" w:styleId="TOC3Char">
    <w:name w:val="TOC 3 Char"/>
    <w:link w:val="TOC3"/>
    <w:uiPriority w:val="39"/>
    <w:rsid w:val="00341441"/>
    <w:rPr>
      <w:rFonts w:ascii="Calibri" w:eastAsia="Calibri" w:hAnsi="Calibri" w:cs="Calibri"/>
    </w:rPr>
  </w:style>
  <w:style w:type="character" w:customStyle="1" w:styleId="Tableofcontents1115ptNotBoldSpacing1pt">
    <w:name w:val="Table of contents|1 + 11.5 pt.Not Bold.Spacing 1 pt"/>
    <w:semiHidden/>
    <w:unhideWhenUsed/>
    <w:rsid w:val="00341441"/>
    <w:rPr>
      <w:rFonts w:ascii="Cambria" w:eastAsia="Cambria" w:hAnsi="Cambria" w:cs="Cambria"/>
      <w:b w:val="0"/>
      <w:bCs w:val="0"/>
      <w:i w:val="0"/>
      <w:iCs w:val="0"/>
      <w:smallCaps w:val="0"/>
      <w:strike w:val="0"/>
      <w:color w:val="000000"/>
      <w:spacing w:val="20"/>
      <w:w w:val="100"/>
      <w:position w:val="0"/>
      <w:sz w:val="23"/>
      <w:szCs w:val="23"/>
      <w:u w:val="none"/>
      <w:lang w:val="en-US" w:eastAsia="en-US" w:bidi="en-US"/>
    </w:rPr>
  </w:style>
  <w:style w:type="character" w:customStyle="1" w:styleId="Bodytext6">
    <w:name w:val="Body text|6_"/>
    <w:link w:val="Bodytext60"/>
    <w:rsid w:val="00341441"/>
    <w:rPr>
      <w:rFonts w:ascii="Calibri" w:eastAsia="Calibri" w:hAnsi="Calibri" w:cs="Calibri"/>
      <w:b/>
      <w:bCs/>
      <w:i/>
      <w:iCs/>
      <w:shd w:val="clear" w:color="auto" w:fill="FFFFFF"/>
    </w:rPr>
  </w:style>
  <w:style w:type="character" w:customStyle="1" w:styleId="Bodytext7Exact">
    <w:name w:val="Body text|7 Exact"/>
    <w:semiHidden/>
    <w:unhideWhenUsed/>
    <w:rsid w:val="00341441"/>
    <w:rPr>
      <w:rFonts w:ascii="Arial" w:eastAsia="Arial" w:hAnsi="Arial" w:cs="Arial"/>
      <w:b w:val="0"/>
      <w:bCs w:val="0"/>
      <w:i w:val="0"/>
      <w:iCs w:val="0"/>
      <w:smallCaps w:val="0"/>
      <w:strike w:val="0"/>
      <w:sz w:val="22"/>
      <w:szCs w:val="22"/>
      <w:u w:val="none"/>
    </w:rPr>
  </w:style>
  <w:style w:type="character" w:customStyle="1" w:styleId="Bodytext8Exact">
    <w:name w:val="Body text|8 Exact"/>
    <w:link w:val="Bodytext8"/>
    <w:rsid w:val="00341441"/>
    <w:rPr>
      <w:rFonts w:ascii="Calibri" w:eastAsia="Calibri" w:hAnsi="Calibri" w:cs="Calibri"/>
      <w:shd w:val="clear" w:color="auto" w:fill="FFFFFF"/>
    </w:rPr>
  </w:style>
  <w:style w:type="character" w:customStyle="1" w:styleId="Heading31">
    <w:name w:val="Heading #3|1_"/>
    <w:link w:val="Heading310"/>
    <w:rsid w:val="00341441"/>
    <w:rPr>
      <w:rFonts w:ascii="Calibri" w:eastAsia="Calibri" w:hAnsi="Calibri" w:cs="Calibri"/>
      <w:b/>
      <w:bCs/>
      <w:i/>
      <w:iCs/>
      <w:sz w:val="36"/>
      <w:szCs w:val="36"/>
      <w:shd w:val="clear" w:color="auto" w:fill="FFFFFF"/>
    </w:rPr>
  </w:style>
  <w:style w:type="character" w:customStyle="1" w:styleId="Heading3117ptNotBoldNotItalic">
    <w:name w:val="Heading #3|1 + 17 pt.Not Bold.Not Italic"/>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2Italic">
    <w:name w:val="Body text|2 + Italic"/>
    <w:semiHidden/>
    <w:unhideWhenUsed/>
    <w:rsid w:val="00341441"/>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Heading41">
    <w:name w:val="Heading #4|1_"/>
    <w:link w:val="Heading410"/>
    <w:rsid w:val="00341441"/>
    <w:rPr>
      <w:rFonts w:ascii="Calibri" w:eastAsia="Calibri" w:hAnsi="Calibri" w:cs="Calibri"/>
      <w:b/>
      <w:bCs/>
      <w:i/>
      <w:iCs/>
      <w:sz w:val="28"/>
      <w:szCs w:val="28"/>
      <w:shd w:val="clear" w:color="auto" w:fill="FFFFFF"/>
    </w:rPr>
  </w:style>
  <w:style w:type="character" w:customStyle="1" w:styleId="Heading41NotBoldNotItalicSpacing1pt">
    <w:name w:val="Heading #4|1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7">
    <w:name w:val="Body text|7_"/>
    <w:link w:val="Bodytext70"/>
    <w:rsid w:val="00341441"/>
    <w:rPr>
      <w:rFonts w:ascii="Arial" w:eastAsia="Arial" w:hAnsi="Arial" w:cs="Arial"/>
      <w:shd w:val="clear" w:color="auto" w:fill="FFFFFF"/>
    </w:rPr>
  </w:style>
  <w:style w:type="character" w:customStyle="1" w:styleId="Bodytext9">
    <w:name w:val="Body text|9_"/>
    <w:link w:val="Bodytext90"/>
    <w:rsid w:val="00341441"/>
    <w:rPr>
      <w:rFonts w:ascii="Calibri" w:eastAsia="Calibri" w:hAnsi="Calibri" w:cs="Calibri"/>
      <w:i/>
      <w:iCs/>
      <w:shd w:val="clear" w:color="auto" w:fill="FFFFFF"/>
    </w:rPr>
  </w:style>
  <w:style w:type="character" w:customStyle="1" w:styleId="Bodytext28ptBold">
    <w:name w:val="Body text|2 + 8 pt.Bold"/>
    <w:semiHidden/>
    <w:unhideWhenUsed/>
    <w:rsid w:val="00341441"/>
    <w:rPr>
      <w:rFonts w:ascii="Calibri" w:eastAsia="Calibri" w:hAnsi="Calibri" w:cs="Calibri"/>
      <w:b/>
      <w:bCs/>
      <w:i w:val="0"/>
      <w:iCs w:val="0"/>
      <w:smallCaps w:val="0"/>
      <w:strike w:val="0"/>
      <w:color w:val="000000"/>
      <w:spacing w:val="0"/>
      <w:w w:val="100"/>
      <w:position w:val="0"/>
      <w:sz w:val="16"/>
      <w:szCs w:val="16"/>
      <w:u w:val="none"/>
      <w:lang w:val="en-US" w:eastAsia="en-US" w:bidi="en-US"/>
    </w:rPr>
  </w:style>
  <w:style w:type="character" w:customStyle="1" w:styleId="Bodytext28pt">
    <w:name w:val="Body text|2 + 8 pt"/>
    <w:semiHidden/>
    <w:unhideWhenUsed/>
    <w:rsid w:val="00341441"/>
    <w:rPr>
      <w:rFonts w:ascii="Calibri" w:eastAsia="Calibri" w:hAnsi="Calibri" w:cs="Calibri"/>
      <w:b w:val="0"/>
      <w:bCs w:val="0"/>
      <w:i w:val="0"/>
      <w:iCs w:val="0"/>
      <w:smallCaps w:val="0"/>
      <w:strike w:val="0"/>
      <w:color w:val="000000"/>
      <w:spacing w:val="0"/>
      <w:w w:val="100"/>
      <w:position w:val="0"/>
      <w:sz w:val="16"/>
      <w:szCs w:val="16"/>
      <w:u w:val="none"/>
      <w:lang w:val="en-US" w:eastAsia="en-US" w:bidi="en-US"/>
    </w:rPr>
  </w:style>
  <w:style w:type="character" w:customStyle="1" w:styleId="Heading41Arial11ptNotBoldNotItalic">
    <w:name w:val="Heading #4|1 + Arial.11 pt.Not Bold.Not Italic"/>
    <w:semiHidden/>
    <w:unhideWhenUsed/>
    <w:rsid w:val="00341441"/>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Bodytext2CourierNew95pt">
    <w:name w:val="Body text|2 + Courier New.9.5 pt"/>
    <w:semiHidden/>
    <w:unhideWhenUsed/>
    <w:rsid w:val="00341441"/>
    <w:rPr>
      <w:rFonts w:ascii="Courier New" w:eastAsia="Courier New" w:hAnsi="Courier New" w:cs="Courier New"/>
      <w:b/>
      <w:bCs/>
      <w:i w:val="0"/>
      <w:iCs w:val="0"/>
      <w:smallCaps w:val="0"/>
      <w:strike w:val="0"/>
      <w:color w:val="000000"/>
      <w:spacing w:val="0"/>
      <w:w w:val="100"/>
      <w:position w:val="0"/>
      <w:sz w:val="19"/>
      <w:szCs w:val="19"/>
      <w:u w:val="none"/>
      <w:lang w:val="en-US" w:eastAsia="en-US" w:bidi="en-US"/>
    </w:rPr>
  </w:style>
  <w:style w:type="character" w:customStyle="1" w:styleId="Bodytext10">
    <w:name w:val="Body text|10_"/>
    <w:link w:val="Bodytext100"/>
    <w:rsid w:val="00341441"/>
    <w:rPr>
      <w:rFonts w:ascii="Calibri" w:eastAsia="Calibri" w:hAnsi="Calibri" w:cs="Calibri"/>
      <w:b/>
      <w:bCs/>
      <w:i/>
      <w:iCs/>
      <w:sz w:val="28"/>
      <w:szCs w:val="28"/>
      <w:shd w:val="clear" w:color="auto" w:fill="FFFFFF"/>
    </w:rPr>
  </w:style>
  <w:style w:type="character" w:customStyle="1" w:styleId="Bodytext10NotBoldNotItalicSpacing1pt">
    <w:name w:val="Body text|10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20">
    <w:name w:val="Body text|2"/>
    <w:semiHidden/>
    <w:unhideWhenUsed/>
    <w:rsid w:val="00341441"/>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character" w:customStyle="1" w:styleId="Tablecaption1">
    <w:name w:val="Table caption|1_"/>
    <w:link w:val="Tablecaption10"/>
    <w:rsid w:val="00341441"/>
    <w:rPr>
      <w:rFonts w:ascii="Calibri" w:eastAsia="Calibri" w:hAnsi="Calibri" w:cs="Calibri"/>
      <w:shd w:val="clear" w:color="auto" w:fill="FFFFFF"/>
    </w:rPr>
  </w:style>
  <w:style w:type="character" w:customStyle="1" w:styleId="Heading31Exact">
    <w:name w:val="Heading #3|1 Exact"/>
    <w:semiHidden/>
    <w:unhideWhenUsed/>
    <w:rsid w:val="00341441"/>
    <w:rPr>
      <w:rFonts w:ascii="Calibri" w:eastAsia="Calibri" w:hAnsi="Calibri" w:cs="Calibri"/>
      <w:b/>
      <w:bCs/>
      <w:i/>
      <w:iCs/>
      <w:smallCaps w:val="0"/>
      <w:strike w:val="0"/>
      <w:sz w:val="36"/>
      <w:szCs w:val="36"/>
      <w:u w:val="none"/>
    </w:rPr>
  </w:style>
  <w:style w:type="character" w:customStyle="1" w:styleId="Heading3117ptNotBoldNotItalicExact">
    <w:name w:val="Heading #3|1 + 17 pt.Not Bold.Not Italic Exact"/>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11Exact">
    <w:name w:val="Body text|11 Exact"/>
    <w:semiHidden/>
    <w:unhideWhenUsed/>
    <w:rsid w:val="00341441"/>
    <w:rPr>
      <w:rFonts w:ascii="Calibri" w:eastAsia="Calibri" w:hAnsi="Calibri" w:cs="Calibri"/>
      <w:b/>
      <w:bCs/>
      <w:i w:val="0"/>
      <w:iCs w:val="0"/>
      <w:smallCaps w:val="0"/>
      <w:strike w:val="0"/>
      <w:u w:val="none"/>
    </w:rPr>
  </w:style>
  <w:style w:type="character" w:customStyle="1" w:styleId="Bodytext212ptBold">
    <w:name w:val="Body text|2 + 12 pt.Bold"/>
    <w:semiHidden/>
    <w:unhideWhenUsed/>
    <w:rsid w:val="00341441"/>
    <w:rPr>
      <w:rFonts w:ascii="Calibri" w:eastAsia="Calibri" w:hAnsi="Calibri" w:cs="Calibri"/>
      <w:b/>
      <w:bCs/>
      <w:i w:val="0"/>
      <w:iCs w:val="0"/>
      <w:smallCaps w:val="0"/>
      <w:strike w:val="0"/>
      <w:color w:val="000000"/>
      <w:spacing w:val="0"/>
      <w:w w:val="100"/>
      <w:position w:val="0"/>
      <w:sz w:val="24"/>
      <w:szCs w:val="24"/>
      <w:u w:val="none"/>
      <w:lang w:val="en-US" w:eastAsia="en-US" w:bidi="en-US"/>
    </w:rPr>
  </w:style>
  <w:style w:type="character" w:customStyle="1" w:styleId="Bodytext12Exact">
    <w:name w:val="Body text|12 Exact"/>
    <w:link w:val="Bodytext12"/>
    <w:rsid w:val="00341441"/>
    <w:rPr>
      <w:rFonts w:ascii="Calibri" w:eastAsia="Calibri" w:hAnsi="Calibri" w:cs="Calibri"/>
      <w:sz w:val="14"/>
      <w:szCs w:val="14"/>
      <w:shd w:val="clear" w:color="auto" w:fill="FFFFFF"/>
    </w:rPr>
  </w:style>
  <w:style w:type="character" w:customStyle="1" w:styleId="Bodytext13Exact">
    <w:name w:val="Body text|13 Exact"/>
    <w:link w:val="Bodytext13"/>
    <w:rsid w:val="00341441"/>
    <w:rPr>
      <w:rFonts w:ascii="Calibri" w:eastAsia="Calibri" w:hAnsi="Calibri" w:cs="Calibri"/>
      <w:sz w:val="14"/>
      <w:szCs w:val="14"/>
      <w:shd w:val="clear" w:color="auto" w:fill="FFFFFF"/>
      <w:lang w:val="cs-CZ" w:eastAsia="cs-CZ" w:bidi="cs-CZ"/>
    </w:rPr>
  </w:style>
  <w:style w:type="character" w:customStyle="1" w:styleId="Bodytext9Exact">
    <w:name w:val="Body text|9 Exact"/>
    <w:semiHidden/>
    <w:unhideWhenUsed/>
    <w:rsid w:val="00341441"/>
    <w:rPr>
      <w:rFonts w:ascii="Calibri" w:eastAsia="Calibri" w:hAnsi="Calibri" w:cs="Calibri"/>
      <w:b w:val="0"/>
      <w:bCs w:val="0"/>
      <w:i/>
      <w:iCs/>
      <w:smallCaps w:val="0"/>
      <w:strike w:val="0"/>
      <w:sz w:val="20"/>
      <w:szCs w:val="20"/>
      <w:u w:val="none"/>
      <w:lang w:val="sk-SK" w:eastAsia="sk-SK" w:bidi="sk-SK"/>
    </w:rPr>
  </w:style>
  <w:style w:type="character" w:customStyle="1" w:styleId="Bodytext14Exact">
    <w:name w:val="Body text|14 Exact"/>
    <w:link w:val="Bodytext14"/>
    <w:rsid w:val="00341441"/>
    <w:rPr>
      <w:sz w:val="10"/>
      <w:szCs w:val="10"/>
      <w:shd w:val="clear" w:color="auto" w:fill="FFFFFF"/>
      <w:lang w:val="bg-BG" w:eastAsia="bg-BG" w:bidi="bg-BG"/>
    </w:rPr>
  </w:style>
  <w:style w:type="character" w:customStyle="1" w:styleId="Bodytext15Exact">
    <w:name w:val="Body text|15 Exact"/>
    <w:link w:val="Bodytext15"/>
    <w:rsid w:val="00341441"/>
    <w:rPr>
      <w:rFonts w:ascii="Calibri" w:eastAsia="Calibri" w:hAnsi="Calibri" w:cs="Calibri"/>
      <w:shd w:val="clear" w:color="auto" w:fill="FFFFFF"/>
    </w:rPr>
  </w:style>
  <w:style w:type="character" w:customStyle="1" w:styleId="Bodytext16Exact">
    <w:name w:val="Body text|16 Exact"/>
    <w:link w:val="Bodytext16"/>
    <w:rsid w:val="00341441"/>
    <w:rPr>
      <w:rFonts w:ascii="Calibri" w:eastAsia="Calibri" w:hAnsi="Calibri" w:cs="Calibri"/>
      <w:sz w:val="9"/>
      <w:szCs w:val="9"/>
      <w:shd w:val="clear" w:color="auto" w:fill="FFFFFF"/>
    </w:rPr>
  </w:style>
  <w:style w:type="character" w:customStyle="1" w:styleId="Bodytext11">
    <w:name w:val="Body text|11_"/>
    <w:rsid w:val="00341441"/>
    <w:rPr>
      <w:rFonts w:ascii="Calibri" w:eastAsia="Calibri" w:hAnsi="Calibri" w:cs="Calibri"/>
      <w:b/>
      <w:bCs/>
      <w:i w:val="0"/>
      <w:iCs w:val="0"/>
      <w:smallCaps w:val="0"/>
      <w:strike w:val="0"/>
      <w:u w:val="none"/>
      <w:lang w:val="fr-FR" w:eastAsia="fr-FR" w:bidi="fr-FR"/>
    </w:rPr>
  </w:style>
  <w:style w:type="character" w:customStyle="1" w:styleId="Bodytext110">
    <w:name w:val="Body text|11"/>
    <w:semiHidden/>
    <w:unhideWhenUsed/>
    <w:rsid w:val="00341441"/>
    <w:rPr>
      <w:rFonts w:ascii="Calibri" w:eastAsia="Calibri" w:hAnsi="Calibri" w:cs="Calibri"/>
      <w:b/>
      <w:bCs/>
      <w:i w:val="0"/>
      <w:iCs w:val="0"/>
      <w:smallCaps w:val="0"/>
      <w:strike w:val="0"/>
      <w:color w:val="000000"/>
      <w:spacing w:val="0"/>
      <w:w w:val="100"/>
      <w:position w:val="0"/>
      <w:sz w:val="24"/>
      <w:szCs w:val="24"/>
      <w:u w:val="single"/>
      <w:lang w:val="fr-FR" w:eastAsia="fr-FR" w:bidi="fr-FR"/>
    </w:rPr>
  </w:style>
  <w:style w:type="paragraph" w:customStyle="1" w:styleId="Bodytext30">
    <w:name w:val="Body text|3"/>
    <w:basedOn w:val="Normal"/>
    <w:link w:val="Bodytext3"/>
    <w:rsid w:val="00341441"/>
    <w:pPr>
      <w:shd w:val="clear" w:color="auto" w:fill="FFFFFF"/>
      <w:spacing w:before="560" w:after="1160" w:line="398" w:lineRule="exact"/>
    </w:pPr>
    <w:rPr>
      <w:rFonts w:ascii="Cambria" w:eastAsia="Cambria" w:hAnsi="Cambria" w:cs="Cambria"/>
      <w:sz w:val="34"/>
      <w:szCs w:val="34"/>
    </w:rPr>
  </w:style>
  <w:style w:type="paragraph" w:customStyle="1" w:styleId="Heading110">
    <w:name w:val="Heading #1|1"/>
    <w:basedOn w:val="Normal"/>
    <w:link w:val="Heading11"/>
    <w:qFormat/>
    <w:rsid w:val="00341441"/>
    <w:pPr>
      <w:shd w:val="clear" w:color="auto" w:fill="FFFFFF"/>
      <w:spacing w:before="680" w:line="632" w:lineRule="exact"/>
      <w:jc w:val="center"/>
      <w:outlineLvl w:val="0"/>
    </w:pPr>
    <w:rPr>
      <w:rFonts w:ascii="Cambria" w:eastAsia="Cambria" w:hAnsi="Cambria" w:cs="Cambria"/>
      <w:sz w:val="54"/>
      <w:szCs w:val="54"/>
    </w:rPr>
  </w:style>
  <w:style w:type="paragraph" w:customStyle="1" w:styleId="Bodytext50">
    <w:name w:val="Body text|5"/>
    <w:basedOn w:val="Normal"/>
    <w:link w:val="Bodytext5"/>
    <w:rsid w:val="00341441"/>
    <w:pPr>
      <w:shd w:val="clear" w:color="auto" w:fill="FFFFFF"/>
      <w:spacing w:before="260" w:line="518" w:lineRule="exact"/>
    </w:pPr>
    <w:rPr>
      <w:rFonts w:cs="Calibri"/>
      <w:b/>
      <w:bCs/>
      <w:sz w:val="22"/>
    </w:rPr>
  </w:style>
  <w:style w:type="paragraph" w:customStyle="1" w:styleId="Bodytext40">
    <w:name w:val="Body text|4"/>
    <w:basedOn w:val="Normal"/>
    <w:link w:val="Bodytext4"/>
    <w:rsid w:val="00341441"/>
    <w:pPr>
      <w:shd w:val="clear" w:color="auto" w:fill="FFFFFF"/>
      <w:spacing w:before="400" w:after="400" w:line="282" w:lineRule="exact"/>
    </w:pPr>
    <w:rPr>
      <w:rFonts w:ascii="Cambria" w:eastAsia="Cambria" w:hAnsi="Cambria" w:cs="Cambria"/>
      <w:b/>
      <w:bCs/>
      <w:sz w:val="22"/>
      <w:lang w:val="fr-FR" w:eastAsia="fr-FR" w:bidi="fr-FR"/>
    </w:rPr>
  </w:style>
  <w:style w:type="paragraph" w:styleId="TOC4">
    <w:name w:val="toc 4"/>
    <w:basedOn w:val="Normal"/>
    <w:next w:val="Normal"/>
    <w:link w:val="TOC4Char"/>
    <w:autoRedefine/>
    <w:uiPriority w:val="39"/>
    <w:unhideWhenUsed/>
    <w:rsid w:val="00341441"/>
    <w:pPr>
      <w:spacing w:after="0"/>
      <w:ind w:left="400"/>
      <w:jc w:val="left"/>
    </w:pPr>
    <w:rPr>
      <w:rFonts w:cs="Calibri"/>
      <w:sz w:val="22"/>
    </w:rPr>
  </w:style>
  <w:style w:type="paragraph" w:customStyle="1" w:styleId="Tableofcontents30">
    <w:name w:val="Table of contents|3"/>
    <w:basedOn w:val="Normal"/>
    <w:link w:val="Tableofcontents3"/>
    <w:rsid w:val="00341441"/>
    <w:pPr>
      <w:shd w:val="clear" w:color="auto" w:fill="FFFFFF"/>
      <w:spacing w:before="260" w:line="244" w:lineRule="exact"/>
    </w:pPr>
    <w:rPr>
      <w:rFonts w:cs="Calibri"/>
      <w:b/>
      <w:bCs/>
      <w:sz w:val="22"/>
    </w:rPr>
  </w:style>
  <w:style w:type="paragraph" w:styleId="TOC3">
    <w:name w:val="toc 3"/>
    <w:basedOn w:val="Normal"/>
    <w:next w:val="Normal"/>
    <w:link w:val="TOC3Char"/>
    <w:autoRedefine/>
    <w:uiPriority w:val="39"/>
    <w:unhideWhenUsed/>
    <w:rsid w:val="00341441"/>
    <w:pPr>
      <w:tabs>
        <w:tab w:val="left" w:pos="1000"/>
        <w:tab w:val="right" w:leader="dot" w:pos="9060"/>
      </w:tabs>
      <w:spacing w:after="0"/>
      <w:jc w:val="left"/>
    </w:pPr>
    <w:rPr>
      <w:rFonts w:cs="Calibri"/>
      <w:sz w:val="22"/>
    </w:rPr>
  </w:style>
  <w:style w:type="paragraph" w:customStyle="1" w:styleId="Bodytext60">
    <w:name w:val="Body text|6"/>
    <w:basedOn w:val="Normal"/>
    <w:link w:val="Bodytext6"/>
    <w:rsid w:val="00341441"/>
    <w:pPr>
      <w:shd w:val="clear" w:color="auto" w:fill="FFFFFF"/>
      <w:spacing w:before="1280" w:after="220" w:line="292" w:lineRule="exact"/>
      <w:jc w:val="center"/>
    </w:pPr>
    <w:rPr>
      <w:rFonts w:cs="Calibri"/>
      <w:b/>
      <w:bCs/>
      <w:i/>
      <w:iCs/>
      <w:sz w:val="22"/>
    </w:rPr>
  </w:style>
  <w:style w:type="paragraph" w:customStyle="1" w:styleId="Bodytext70">
    <w:name w:val="Body text|7"/>
    <w:basedOn w:val="Normal"/>
    <w:link w:val="Bodytext7"/>
    <w:rsid w:val="00341441"/>
    <w:pPr>
      <w:shd w:val="clear" w:color="auto" w:fill="FFFFFF"/>
      <w:spacing w:before="500" w:after="280" w:line="322" w:lineRule="exact"/>
      <w:ind w:hanging="720"/>
    </w:pPr>
    <w:rPr>
      <w:rFonts w:ascii="Arial" w:eastAsia="Arial" w:hAnsi="Arial" w:cs="Arial"/>
      <w:sz w:val="22"/>
    </w:rPr>
  </w:style>
  <w:style w:type="paragraph" w:customStyle="1" w:styleId="Bodytext8">
    <w:name w:val="Body text|8"/>
    <w:basedOn w:val="Normal"/>
    <w:link w:val="Bodytext8Exact"/>
    <w:rsid w:val="00341441"/>
    <w:pPr>
      <w:shd w:val="clear" w:color="auto" w:fill="FFFFFF"/>
      <w:spacing w:line="292" w:lineRule="exact"/>
      <w:jc w:val="right"/>
    </w:pPr>
    <w:rPr>
      <w:rFonts w:cs="Calibri"/>
      <w:sz w:val="22"/>
    </w:rPr>
  </w:style>
  <w:style w:type="paragraph" w:customStyle="1" w:styleId="Heading310">
    <w:name w:val="Heading #3|1"/>
    <w:basedOn w:val="Normal"/>
    <w:link w:val="Heading31"/>
    <w:qFormat/>
    <w:rsid w:val="00341441"/>
    <w:pPr>
      <w:shd w:val="clear" w:color="auto" w:fill="FFFFFF"/>
      <w:spacing w:line="440" w:lineRule="exact"/>
      <w:ind w:hanging="940"/>
      <w:outlineLvl w:val="2"/>
    </w:pPr>
    <w:rPr>
      <w:rFonts w:cs="Calibri"/>
      <w:b/>
      <w:bCs/>
      <w:i/>
      <w:iCs/>
      <w:sz w:val="36"/>
      <w:szCs w:val="36"/>
    </w:rPr>
  </w:style>
  <w:style w:type="paragraph" w:customStyle="1" w:styleId="Heading410">
    <w:name w:val="Heading #4|1"/>
    <w:basedOn w:val="Normal"/>
    <w:link w:val="Heading41"/>
    <w:qFormat/>
    <w:rsid w:val="00341441"/>
    <w:pPr>
      <w:shd w:val="clear" w:color="auto" w:fill="FFFFFF"/>
      <w:spacing w:before="180" w:line="342" w:lineRule="exact"/>
      <w:ind w:hanging="720"/>
      <w:outlineLvl w:val="3"/>
    </w:pPr>
    <w:rPr>
      <w:rFonts w:cs="Calibri"/>
      <w:b/>
      <w:bCs/>
      <w:i/>
      <w:iCs/>
      <w:sz w:val="28"/>
      <w:szCs w:val="28"/>
    </w:rPr>
  </w:style>
  <w:style w:type="paragraph" w:customStyle="1" w:styleId="Bodytext90">
    <w:name w:val="Body text|9"/>
    <w:basedOn w:val="Normal"/>
    <w:link w:val="Bodytext9"/>
    <w:rsid w:val="00341441"/>
    <w:pPr>
      <w:shd w:val="clear" w:color="auto" w:fill="FFFFFF"/>
      <w:spacing w:before="240" w:after="240" w:line="244" w:lineRule="exact"/>
    </w:pPr>
    <w:rPr>
      <w:rFonts w:cs="Calibri"/>
      <w:i/>
      <w:iCs/>
      <w:sz w:val="22"/>
    </w:rPr>
  </w:style>
  <w:style w:type="paragraph" w:customStyle="1" w:styleId="Bodytext100">
    <w:name w:val="Body text|10"/>
    <w:basedOn w:val="Normal"/>
    <w:link w:val="Bodytext10"/>
    <w:rsid w:val="00341441"/>
    <w:pPr>
      <w:shd w:val="clear" w:color="auto" w:fill="FFFFFF"/>
      <w:spacing w:before="320" w:line="342" w:lineRule="exact"/>
    </w:pPr>
    <w:rPr>
      <w:rFonts w:cs="Calibri"/>
      <w:b/>
      <w:bCs/>
      <w:i/>
      <w:iCs/>
      <w:sz w:val="28"/>
      <w:szCs w:val="28"/>
    </w:rPr>
  </w:style>
  <w:style w:type="paragraph" w:customStyle="1" w:styleId="Tablecaption10">
    <w:name w:val="Table caption|1"/>
    <w:basedOn w:val="Normal"/>
    <w:link w:val="Tablecaption1"/>
    <w:qFormat/>
    <w:rsid w:val="00341441"/>
    <w:pPr>
      <w:shd w:val="clear" w:color="auto" w:fill="FFFFFF"/>
      <w:spacing w:line="244" w:lineRule="exact"/>
    </w:pPr>
    <w:rPr>
      <w:rFonts w:cs="Calibri"/>
      <w:sz w:val="22"/>
    </w:rPr>
  </w:style>
  <w:style w:type="paragraph" w:customStyle="1" w:styleId="Bodytext12">
    <w:name w:val="Body text|12"/>
    <w:basedOn w:val="Normal"/>
    <w:link w:val="Bodytext12Exact"/>
    <w:rsid w:val="00341441"/>
    <w:pPr>
      <w:shd w:val="clear" w:color="auto" w:fill="FFFFFF"/>
      <w:spacing w:line="170" w:lineRule="exact"/>
    </w:pPr>
    <w:rPr>
      <w:rFonts w:cs="Calibri"/>
      <w:sz w:val="14"/>
      <w:szCs w:val="14"/>
    </w:rPr>
  </w:style>
  <w:style w:type="paragraph" w:customStyle="1" w:styleId="Bodytext13">
    <w:name w:val="Body text|13"/>
    <w:basedOn w:val="Normal"/>
    <w:link w:val="Bodytext13Exact"/>
    <w:rsid w:val="00341441"/>
    <w:pPr>
      <w:shd w:val="clear" w:color="auto" w:fill="FFFFFF"/>
      <w:spacing w:line="170" w:lineRule="exact"/>
    </w:pPr>
    <w:rPr>
      <w:rFonts w:cs="Calibri"/>
      <w:sz w:val="14"/>
      <w:szCs w:val="14"/>
      <w:lang w:val="cs-CZ" w:eastAsia="cs-CZ" w:bidi="cs-CZ"/>
    </w:rPr>
  </w:style>
  <w:style w:type="paragraph" w:customStyle="1" w:styleId="Bodytext14">
    <w:name w:val="Body text|14"/>
    <w:basedOn w:val="Normal"/>
    <w:link w:val="Bodytext14Exact"/>
    <w:rsid w:val="00341441"/>
    <w:pPr>
      <w:shd w:val="clear" w:color="auto" w:fill="FFFFFF"/>
      <w:spacing w:line="110" w:lineRule="exact"/>
    </w:pPr>
    <w:rPr>
      <w:rFonts w:asciiTheme="minorHAnsi" w:eastAsiaTheme="minorHAnsi" w:hAnsiTheme="minorHAnsi" w:cstheme="minorBidi"/>
      <w:sz w:val="10"/>
      <w:szCs w:val="10"/>
      <w:lang w:val="bg-BG" w:eastAsia="bg-BG" w:bidi="bg-BG"/>
    </w:rPr>
  </w:style>
  <w:style w:type="paragraph" w:customStyle="1" w:styleId="Bodytext15">
    <w:name w:val="Body text|15"/>
    <w:basedOn w:val="Normal"/>
    <w:link w:val="Bodytext15Exact"/>
    <w:rsid w:val="00341441"/>
    <w:pPr>
      <w:shd w:val="clear" w:color="auto" w:fill="FFFFFF"/>
      <w:spacing w:line="292" w:lineRule="exact"/>
    </w:pPr>
    <w:rPr>
      <w:rFonts w:cs="Calibri"/>
      <w:sz w:val="22"/>
    </w:rPr>
  </w:style>
  <w:style w:type="paragraph" w:customStyle="1" w:styleId="Bodytext16">
    <w:name w:val="Body text|16"/>
    <w:basedOn w:val="Normal"/>
    <w:link w:val="Bodytext16Exact"/>
    <w:rsid w:val="00341441"/>
    <w:pPr>
      <w:shd w:val="clear" w:color="auto" w:fill="FFFFFF"/>
      <w:spacing w:line="101" w:lineRule="exact"/>
    </w:pPr>
    <w:rPr>
      <w:rFonts w:cs="Calibri"/>
      <w:sz w:val="9"/>
      <w:szCs w:val="9"/>
    </w:rPr>
  </w:style>
  <w:style w:type="paragraph" w:styleId="Header">
    <w:name w:val="header"/>
    <w:basedOn w:val="Normal"/>
    <w:link w:val="Head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HeaderChar">
    <w:name w:val="Header Char"/>
    <w:basedOn w:val="DefaultParagraphFont"/>
    <w:link w:val="Header"/>
    <w:uiPriority w:val="99"/>
    <w:rsid w:val="00341441"/>
    <w:rPr>
      <w:rFonts w:ascii="Calibri" w:eastAsia="Times New Roman" w:hAnsi="Calibri" w:cs="Times New Roman"/>
    </w:rPr>
  </w:style>
  <w:style w:type="paragraph" w:styleId="Footer">
    <w:name w:val="footer"/>
    <w:basedOn w:val="Normal"/>
    <w:link w:val="Foot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FooterChar">
    <w:name w:val="Footer Char"/>
    <w:basedOn w:val="DefaultParagraphFont"/>
    <w:link w:val="Footer"/>
    <w:uiPriority w:val="99"/>
    <w:rsid w:val="00341441"/>
    <w:rPr>
      <w:rFonts w:ascii="Calibri" w:eastAsia="Times New Roman" w:hAnsi="Calibri" w:cs="Times New Roman"/>
    </w:rPr>
  </w:style>
  <w:style w:type="paragraph" w:styleId="Title">
    <w:name w:val="Title"/>
    <w:basedOn w:val="Normal"/>
    <w:next w:val="Normal"/>
    <w:link w:val="TitleChar"/>
    <w:uiPriority w:val="10"/>
    <w:qFormat/>
    <w:rsid w:val="0034144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34144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41441"/>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11"/>
    <w:rsid w:val="00341441"/>
    <w:rPr>
      <w:rFonts w:ascii="Calibri" w:eastAsia="Times New Roman" w:hAnsi="Calibri" w:cs="Times New Roman"/>
      <w:color w:val="5A5A5A"/>
      <w:spacing w:val="15"/>
      <w:sz w:val="20"/>
    </w:rPr>
  </w:style>
  <w:style w:type="paragraph" w:styleId="BalloonText">
    <w:name w:val="Balloon Text"/>
    <w:basedOn w:val="Normal"/>
    <w:link w:val="BalloonTextChar"/>
    <w:uiPriority w:val="99"/>
    <w:semiHidden/>
    <w:unhideWhenUsed/>
    <w:rsid w:val="0034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41"/>
    <w:rPr>
      <w:rFonts w:ascii="Segoe UI" w:eastAsia="Calibri" w:hAnsi="Segoe UI" w:cs="Segoe UI"/>
      <w:sz w:val="18"/>
      <w:szCs w:val="18"/>
    </w:rPr>
  </w:style>
  <w:style w:type="character" w:styleId="Hyperlink">
    <w:name w:val="Hyperlink"/>
    <w:uiPriority w:val="99"/>
    <w:unhideWhenUsed/>
    <w:rsid w:val="00341441"/>
    <w:rPr>
      <w:color w:val="0563C1"/>
      <w:u w:val="single"/>
    </w:rPr>
  </w:style>
  <w:style w:type="paragraph" w:styleId="NoSpacing">
    <w:name w:val="No Spacing"/>
    <w:uiPriority w:val="1"/>
    <w:qFormat/>
    <w:rsid w:val="00341441"/>
    <w:pPr>
      <w:spacing w:after="0" w:line="240" w:lineRule="auto"/>
      <w:jc w:val="both"/>
    </w:pPr>
    <w:rPr>
      <w:rFonts w:ascii="Calibri" w:eastAsia="Calibri" w:hAnsi="Calibri" w:cs="Times New Roman"/>
      <w:sz w:val="20"/>
    </w:rPr>
  </w:style>
  <w:style w:type="table" w:styleId="TableGrid">
    <w:name w:val="Table Grid"/>
    <w:basedOn w:val="TableNormal"/>
    <w:uiPriority w:val="59"/>
    <w:rsid w:val="00341441"/>
    <w:pPr>
      <w:spacing w:after="0" w:line="240" w:lineRule="auto"/>
    </w:pPr>
    <w:rPr>
      <w:rFonts w:ascii="Calibri" w:eastAsia="Times New Roman"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1441"/>
    <w:pPr>
      <w:spacing w:after="0" w:line="240" w:lineRule="auto"/>
      <w:jc w:val="left"/>
    </w:pPr>
    <w:rPr>
      <w:rFonts w:ascii="Times New Roman" w:eastAsia="Times New Roman" w:hAnsi="Times New Roman"/>
      <w:sz w:val="16"/>
      <w:szCs w:val="20"/>
    </w:rPr>
  </w:style>
  <w:style w:type="character" w:customStyle="1" w:styleId="FootnoteTextChar">
    <w:name w:val="Footnote Text Char"/>
    <w:basedOn w:val="DefaultParagraphFont"/>
    <w:link w:val="FootnoteText"/>
    <w:rsid w:val="00341441"/>
    <w:rPr>
      <w:rFonts w:ascii="Times New Roman" w:eastAsia="Times New Roman" w:hAnsi="Times New Roman" w:cs="Times New Roman"/>
      <w:sz w:val="16"/>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
    <w:link w:val="1"/>
    <w:unhideWhenUsed/>
    <w:rsid w:val="00341441"/>
    <w:rPr>
      <w:rFonts w:ascii="Calibri" w:eastAsia="Calibri" w:hAnsi="Calibri"/>
      <w:vertAlign w:val="superscript"/>
    </w:rPr>
  </w:style>
  <w:style w:type="paragraph" w:styleId="TOCHeading">
    <w:name w:val="TOC Heading"/>
    <w:basedOn w:val="Heading1"/>
    <w:next w:val="Normal"/>
    <w:uiPriority w:val="39"/>
    <w:unhideWhenUsed/>
    <w:qFormat/>
    <w:rsid w:val="00341441"/>
    <w:pPr>
      <w:keepLines/>
      <w:pBdr>
        <w:bottom w:val="single" w:sz="4" w:space="1" w:color="595959"/>
      </w:pBdr>
      <w:spacing w:before="360" w:after="160" w:line="259" w:lineRule="auto"/>
      <w:outlineLvl w:val="9"/>
    </w:pPr>
    <w:rPr>
      <w:rFonts w:ascii="Calibri Light" w:hAnsi="Calibri Light" w:cs="Times New Roman"/>
      <w:smallCaps/>
      <w:color w:val="000000"/>
      <w:kern w:val="0"/>
      <w:szCs w:val="36"/>
      <w:lang w:eastAsia="en-US"/>
    </w:rPr>
  </w:style>
  <w:style w:type="paragraph" w:styleId="TOC1">
    <w:name w:val="toc 1"/>
    <w:basedOn w:val="Normal"/>
    <w:next w:val="Normal"/>
    <w:autoRedefine/>
    <w:uiPriority w:val="39"/>
    <w:unhideWhenUsed/>
    <w:rsid w:val="00DE635A"/>
    <w:pPr>
      <w:tabs>
        <w:tab w:val="right" w:leader="dot" w:pos="9060"/>
      </w:tabs>
      <w:spacing w:before="360" w:after="0"/>
      <w:jc w:val="left"/>
    </w:pPr>
    <w:rPr>
      <w:rFonts w:ascii="Calibri Light" w:hAnsi="Calibri Light"/>
      <w:b/>
      <w:bCs/>
      <w:caps/>
      <w:sz w:val="24"/>
      <w:szCs w:val="24"/>
    </w:rPr>
  </w:style>
  <w:style w:type="paragraph" w:styleId="TOC2">
    <w:name w:val="toc 2"/>
    <w:basedOn w:val="Normal"/>
    <w:next w:val="Normal"/>
    <w:autoRedefine/>
    <w:uiPriority w:val="39"/>
    <w:unhideWhenUsed/>
    <w:rsid w:val="00341441"/>
    <w:pPr>
      <w:tabs>
        <w:tab w:val="left" w:pos="600"/>
        <w:tab w:val="right" w:leader="dot" w:pos="9060"/>
      </w:tabs>
      <w:spacing w:before="240" w:after="0"/>
      <w:jc w:val="left"/>
    </w:pPr>
    <w:rPr>
      <w:rFonts w:cs="Calibri"/>
      <w:b/>
      <w:bCs/>
      <w:szCs w:val="20"/>
    </w:rPr>
  </w:style>
  <w:style w:type="paragraph" w:styleId="Caption">
    <w:name w:val="caption"/>
    <w:basedOn w:val="Normal"/>
    <w:next w:val="Normal"/>
    <w:uiPriority w:val="35"/>
    <w:unhideWhenUsed/>
    <w:qFormat/>
    <w:rsid w:val="00341441"/>
    <w:pPr>
      <w:spacing w:line="240" w:lineRule="auto"/>
      <w:jc w:val="left"/>
    </w:pPr>
    <w:rPr>
      <w:rFonts w:eastAsia="Times New Roman"/>
      <w:i/>
      <w:iCs/>
      <w:color w:val="44546A"/>
      <w:sz w:val="18"/>
      <w:szCs w:val="18"/>
    </w:rPr>
  </w:style>
  <w:style w:type="character" w:styleId="Strong">
    <w:name w:val="Strong"/>
    <w:uiPriority w:val="22"/>
    <w:qFormat/>
    <w:rsid w:val="00CF2702"/>
    <w:rPr>
      <w:b/>
      <w:bCs/>
      <w:color w:val="000000"/>
    </w:rPr>
  </w:style>
  <w:style w:type="character" w:styleId="Emphasis">
    <w:name w:val="Emphasis"/>
    <w:uiPriority w:val="20"/>
    <w:qFormat/>
    <w:rsid w:val="00341441"/>
    <w:rPr>
      <w:i/>
      <w:iCs/>
      <w:color w:val="auto"/>
    </w:rPr>
  </w:style>
  <w:style w:type="paragraph" w:styleId="Quote">
    <w:name w:val="Quote"/>
    <w:basedOn w:val="Normal"/>
    <w:next w:val="Normal"/>
    <w:link w:val="QuoteChar"/>
    <w:uiPriority w:val="29"/>
    <w:qFormat/>
    <w:rsid w:val="00341441"/>
    <w:pPr>
      <w:spacing w:before="160" w:after="160" w:line="259" w:lineRule="auto"/>
      <w:ind w:left="720" w:right="720"/>
      <w:jc w:val="left"/>
    </w:pPr>
    <w:rPr>
      <w:rFonts w:eastAsia="Times New Roman"/>
      <w:i/>
      <w:iCs/>
      <w:color w:val="000000"/>
      <w:sz w:val="22"/>
    </w:rPr>
  </w:style>
  <w:style w:type="character" w:customStyle="1" w:styleId="QuoteChar">
    <w:name w:val="Quote Char"/>
    <w:basedOn w:val="DefaultParagraphFont"/>
    <w:link w:val="Quote"/>
    <w:uiPriority w:val="29"/>
    <w:rsid w:val="00341441"/>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341441"/>
    <w:pPr>
      <w:pBdr>
        <w:top w:val="single" w:sz="24" w:space="1" w:color="F2F2F2"/>
        <w:bottom w:val="single" w:sz="24" w:space="1" w:color="F2F2F2"/>
      </w:pBdr>
      <w:shd w:val="clear" w:color="auto" w:fill="F2F2F2"/>
      <w:spacing w:before="240" w:after="240" w:line="259" w:lineRule="auto"/>
      <w:ind w:left="936" w:right="936"/>
      <w:jc w:val="center"/>
    </w:pPr>
    <w:rPr>
      <w:rFonts w:eastAsia="Times New Roman"/>
      <w:color w:val="000000"/>
      <w:sz w:val="22"/>
    </w:rPr>
  </w:style>
  <w:style w:type="character" w:customStyle="1" w:styleId="IntenseQuoteChar">
    <w:name w:val="Intense Quote Char"/>
    <w:basedOn w:val="DefaultParagraphFont"/>
    <w:link w:val="IntenseQuote"/>
    <w:uiPriority w:val="30"/>
    <w:rsid w:val="00341441"/>
    <w:rPr>
      <w:rFonts w:ascii="Calibri" w:eastAsia="Times New Roman" w:hAnsi="Calibri" w:cs="Times New Roman"/>
      <w:color w:val="000000"/>
      <w:shd w:val="clear" w:color="auto" w:fill="F2F2F2"/>
    </w:rPr>
  </w:style>
  <w:style w:type="character" w:styleId="SubtleEmphasis">
    <w:name w:val="Subtle Emphasis"/>
    <w:uiPriority w:val="19"/>
    <w:qFormat/>
    <w:rsid w:val="00341441"/>
    <w:rPr>
      <w:i/>
      <w:iCs/>
      <w:color w:val="404040"/>
    </w:rPr>
  </w:style>
  <w:style w:type="character" w:styleId="IntenseEmphasis">
    <w:name w:val="Intense Emphasis"/>
    <w:uiPriority w:val="21"/>
    <w:qFormat/>
    <w:rsid w:val="00341441"/>
    <w:rPr>
      <w:b/>
      <w:bCs/>
      <w:i/>
      <w:iCs/>
      <w:caps/>
    </w:rPr>
  </w:style>
  <w:style w:type="character" w:styleId="SubtleReference">
    <w:name w:val="Subtle Reference"/>
    <w:uiPriority w:val="31"/>
    <w:qFormat/>
    <w:rsid w:val="00341441"/>
    <w:rPr>
      <w:smallCaps/>
      <w:color w:val="404040"/>
      <w:u w:val="single" w:color="7F7F7F"/>
    </w:rPr>
  </w:style>
  <w:style w:type="character" w:styleId="IntenseReference">
    <w:name w:val="Intense Reference"/>
    <w:uiPriority w:val="32"/>
    <w:qFormat/>
    <w:rsid w:val="00341441"/>
    <w:rPr>
      <w:b/>
      <w:bCs/>
      <w:smallCaps/>
      <w:u w:val="single"/>
    </w:rPr>
  </w:style>
  <w:style w:type="character" w:styleId="BookTitle">
    <w:name w:val="Book Title"/>
    <w:uiPriority w:val="33"/>
    <w:qFormat/>
    <w:rsid w:val="00341441"/>
    <w:rPr>
      <w:b w:val="0"/>
      <w:bCs w:val="0"/>
      <w:smallCaps/>
      <w:spacing w:val="5"/>
    </w:rPr>
  </w:style>
  <w:style w:type="paragraph" w:styleId="NormalWeb">
    <w:name w:val="Normal (Web)"/>
    <w:basedOn w:val="Normal"/>
    <w:uiPriority w:val="99"/>
    <w:unhideWhenUsed/>
    <w:rsid w:val="00341441"/>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CommentReference">
    <w:name w:val="annotation reference"/>
    <w:uiPriority w:val="99"/>
    <w:unhideWhenUsed/>
    <w:rsid w:val="00341441"/>
    <w:rPr>
      <w:sz w:val="16"/>
      <w:szCs w:val="16"/>
    </w:rPr>
  </w:style>
  <w:style w:type="paragraph" w:styleId="CommentText">
    <w:name w:val="annotation text"/>
    <w:basedOn w:val="Normal"/>
    <w:link w:val="CommentTextChar"/>
    <w:uiPriority w:val="99"/>
    <w:unhideWhenUsed/>
    <w:rsid w:val="00341441"/>
    <w:pPr>
      <w:spacing w:after="160" w:line="240" w:lineRule="auto"/>
      <w:jc w:val="left"/>
    </w:pPr>
    <w:rPr>
      <w:rFonts w:eastAsia="Times New Roman"/>
      <w:szCs w:val="20"/>
    </w:rPr>
  </w:style>
  <w:style w:type="character" w:customStyle="1" w:styleId="CommentTextChar">
    <w:name w:val="Comment Text Char"/>
    <w:basedOn w:val="DefaultParagraphFont"/>
    <w:link w:val="CommentText"/>
    <w:uiPriority w:val="99"/>
    <w:rsid w:val="0034144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1441"/>
    <w:rPr>
      <w:b/>
      <w:bCs/>
    </w:rPr>
  </w:style>
  <w:style w:type="character" w:customStyle="1" w:styleId="CommentSubjectChar">
    <w:name w:val="Comment Subject Char"/>
    <w:basedOn w:val="CommentTextChar"/>
    <w:link w:val="CommentSubject"/>
    <w:uiPriority w:val="99"/>
    <w:semiHidden/>
    <w:rsid w:val="00341441"/>
    <w:rPr>
      <w:rFonts w:ascii="Calibri" w:eastAsia="Times New Roman" w:hAnsi="Calibri" w:cs="Times New Roman"/>
      <w:b/>
      <w:bCs/>
      <w:sz w:val="20"/>
      <w:szCs w:val="20"/>
    </w:rPr>
  </w:style>
  <w:style w:type="paragraph" w:customStyle="1" w:styleId="Default">
    <w:name w:val="Default"/>
    <w:rsid w:val="003414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341441"/>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341441"/>
    <w:rPr>
      <w:color w:val="605E5C"/>
      <w:shd w:val="clear" w:color="auto" w:fill="E1DFDD"/>
    </w:rPr>
  </w:style>
  <w:style w:type="paragraph" w:customStyle="1" w:styleId="EndNoteBibliography">
    <w:name w:val="EndNote Bibliography"/>
    <w:basedOn w:val="Normal"/>
    <w:rsid w:val="00341441"/>
    <w:pPr>
      <w:spacing w:after="0" w:line="360" w:lineRule="auto"/>
      <w:ind w:left="567" w:hanging="567"/>
    </w:pPr>
    <w:rPr>
      <w:rFonts w:ascii="Times New Roman" w:eastAsia="Times New Roman" w:hAnsi="Times New Roman"/>
      <w:sz w:val="24"/>
      <w:szCs w:val="24"/>
      <w:lang w:val="de-DE" w:eastAsia="de-DE"/>
    </w:rPr>
  </w:style>
  <w:style w:type="character" w:styleId="PlaceholderText">
    <w:name w:val="Placeholder Text"/>
    <w:uiPriority w:val="99"/>
    <w:semiHidden/>
    <w:rsid w:val="00341441"/>
    <w:rPr>
      <w:color w:val="808080"/>
    </w:rPr>
  </w:style>
  <w:style w:type="character" w:styleId="PageNumber">
    <w:name w:val="page number"/>
    <w:uiPriority w:val="99"/>
    <w:unhideWhenUsed/>
    <w:rsid w:val="00341441"/>
    <w:rPr>
      <w:rFonts w:ascii="Times New Roman" w:hAnsi="Times New Roman"/>
      <w:sz w:val="20"/>
    </w:rPr>
  </w:style>
  <w:style w:type="character" w:customStyle="1" w:styleId="Menzionenonrisolta1">
    <w:name w:val="Menzione non risolta1"/>
    <w:uiPriority w:val="99"/>
    <w:semiHidden/>
    <w:unhideWhenUsed/>
    <w:rsid w:val="00341441"/>
    <w:rPr>
      <w:color w:val="605E5C"/>
      <w:shd w:val="clear" w:color="auto" w:fill="E1DFDD"/>
    </w:rPr>
  </w:style>
  <w:style w:type="paragraph" w:styleId="List">
    <w:name w:val="List"/>
    <w:basedOn w:val="Normal"/>
    <w:uiPriority w:val="99"/>
    <w:unhideWhenUsed/>
    <w:rsid w:val="00341441"/>
    <w:pPr>
      <w:numPr>
        <w:numId w:val="1"/>
      </w:numPr>
      <w:spacing w:after="0" w:line="240" w:lineRule="auto"/>
      <w:contextualSpacing/>
      <w:jc w:val="left"/>
    </w:pPr>
    <w:rPr>
      <w:rFonts w:ascii="Times New Roman" w:eastAsia="Times New Roman" w:hAnsi="Times New Roman"/>
      <w:sz w:val="24"/>
      <w:szCs w:val="24"/>
      <w:lang w:val="en-US"/>
    </w:rPr>
  </w:style>
  <w:style w:type="table" w:customStyle="1" w:styleId="ListTable3-Accent11">
    <w:name w:val="List Table 3 - Accent 11"/>
    <w:basedOn w:val="TableNormal"/>
    <w:uiPriority w:val="48"/>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TableNormal"/>
    <w:uiPriority w:val="49"/>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ParagraphChar">
    <w:name w:val="List Paragraph Char"/>
    <w:link w:val="ListParagraph"/>
    <w:uiPriority w:val="34"/>
    <w:rsid w:val="006E5599"/>
    <w:rPr>
      <w:rFonts w:eastAsia="Calibri" w:cstheme="minorHAnsi"/>
      <w:sz w:val="20"/>
    </w:rPr>
  </w:style>
  <w:style w:type="paragraph" w:styleId="TOC5">
    <w:name w:val="toc 5"/>
    <w:basedOn w:val="Normal"/>
    <w:next w:val="Normal"/>
    <w:autoRedefine/>
    <w:uiPriority w:val="39"/>
    <w:unhideWhenUsed/>
    <w:rsid w:val="00341441"/>
    <w:pPr>
      <w:spacing w:after="0"/>
      <w:ind w:left="600"/>
      <w:jc w:val="left"/>
    </w:pPr>
    <w:rPr>
      <w:rFonts w:cs="Calibri"/>
      <w:szCs w:val="20"/>
    </w:rPr>
  </w:style>
  <w:style w:type="paragraph" w:styleId="TOC6">
    <w:name w:val="toc 6"/>
    <w:basedOn w:val="Normal"/>
    <w:next w:val="Normal"/>
    <w:autoRedefine/>
    <w:uiPriority w:val="39"/>
    <w:unhideWhenUsed/>
    <w:rsid w:val="00341441"/>
    <w:pPr>
      <w:spacing w:after="0"/>
      <w:ind w:left="800"/>
      <w:jc w:val="left"/>
    </w:pPr>
    <w:rPr>
      <w:rFonts w:cs="Calibri"/>
      <w:szCs w:val="20"/>
    </w:rPr>
  </w:style>
  <w:style w:type="paragraph" w:styleId="TOC7">
    <w:name w:val="toc 7"/>
    <w:basedOn w:val="Normal"/>
    <w:next w:val="Normal"/>
    <w:autoRedefine/>
    <w:uiPriority w:val="39"/>
    <w:unhideWhenUsed/>
    <w:rsid w:val="00341441"/>
    <w:pPr>
      <w:spacing w:after="0"/>
      <w:ind w:left="1000"/>
      <w:jc w:val="left"/>
    </w:pPr>
    <w:rPr>
      <w:rFonts w:cs="Calibri"/>
      <w:szCs w:val="20"/>
    </w:rPr>
  </w:style>
  <w:style w:type="paragraph" w:styleId="TOC8">
    <w:name w:val="toc 8"/>
    <w:basedOn w:val="Normal"/>
    <w:next w:val="Normal"/>
    <w:autoRedefine/>
    <w:uiPriority w:val="39"/>
    <w:unhideWhenUsed/>
    <w:rsid w:val="00341441"/>
    <w:pPr>
      <w:spacing w:after="0"/>
      <w:ind w:left="1200"/>
      <w:jc w:val="left"/>
    </w:pPr>
    <w:rPr>
      <w:rFonts w:cs="Calibri"/>
      <w:szCs w:val="20"/>
    </w:rPr>
  </w:style>
  <w:style w:type="paragraph" w:styleId="TOC9">
    <w:name w:val="toc 9"/>
    <w:basedOn w:val="Normal"/>
    <w:next w:val="Normal"/>
    <w:autoRedefine/>
    <w:uiPriority w:val="39"/>
    <w:unhideWhenUsed/>
    <w:rsid w:val="00341441"/>
    <w:pPr>
      <w:spacing w:after="0"/>
      <w:ind w:left="1400"/>
      <w:jc w:val="left"/>
    </w:pPr>
    <w:rPr>
      <w:rFonts w:cs="Calibri"/>
      <w:szCs w:val="20"/>
    </w:rPr>
  </w:style>
  <w:style w:type="paragraph" w:customStyle="1" w:styleId="Heading2contracts">
    <w:name w:val="Heading 2 contracts"/>
    <w:basedOn w:val="Normal"/>
    <w:link w:val="Heading2contractsChar"/>
    <w:qFormat/>
    <w:rsid w:val="00341441"/>
  </w:style>
  <w:style w:type="paragraph" w:customStyle="1" w:styleId="Heading3contract">
    <w:name w:val="Heading 3 contract"/>
    <w:basedOn w:val="Normal"/>
    <w:qFormat/>
    <w:rsid w:val="00341441"/>
  </w:style>
  <w:style w:type="paragraph" w:customStyle="1" w:styleId="LegalNumPar">
    <w:name w:val="LegalNumPar"/>
    <w:basedOn w:val="Normal"/>
    <w:rsid w:val="00341441"/>
    <w:pPr>
      <w:spacing w:line="360" w:lineRule="auto"/>
      <w:ind w:left="405" w:hanging="405"/>
    </w:pPr>
    <w:rPr>
      <w:sz w:val="24"/>
    </w:rPr>
  </w:style>
  <w:style w:type="paragraph" w:customStyle="1" w:styleId="LegalNumPar2">
    <w:name w:val="LegalNumPar2"/>
    <w:basedOn w:val="Normal"/>
    <w:rsid w:val="00341441"/>
    <w:pPr>
      <w:spacing w:line="360" w:lineRule="auto"/>
      <w:ind w:left="405" w:hanging="405"/>
    </w:pPr>
    <w:rPr>
      <w:sz w:val="24"/>
    </w:rPr>
  </w:style>
  <w:style w:type="paragraph" w:customStyle="1" w:styleId="LegalNumPar3">
    <w:name w:val="LegalNumPar3"/>
    <w:basedOn w:val="Normal"/>
    <w:rsid w:val="00341441"/>
    <w:pPr>
      <w:spacing w:line="240" w:lineRule="auto"/>
      <w:ind w:left="720" w:hanging="720"/>
    </w:pPr>
    <w:rPr>
      <w:sz w:val="24"/>
    </w:rPr>
  </w:style>
  <w:style w:type="paragraph" w:customStyle="1" w:styleId="StyleJustified">
    <w:name w:val="Style Justified"/>
    <w:basedOn w:val="Normal"/>
    <w:qFormat/>
    <w:rsid w:val="00341441"/>
    <w:pPr>
      <w:spacing w:before="100" w:beforeAutospacing="1" w:after="100" w:afterAutospacing="1" w:line="240" w:lineRule="auto"/>
    </w:pPr>
    <w:rPr>
      <w:rFonts w:ascii="Times New Roman" w:eastAsia="Times New Roman" w:hAnsi="Times New Roman"/>
      <w:sz w:val="24"/>
      <w:szCs w:val="20"/>
      <w:lang w:eastAsia="ko-KR"/>
    </w:rPr>
  </w:style>
  <w:style w:type="character" w:customStyle="1" w:styleId="Heading2contractsChar">
    <w:name w:val="Heading 2 contracts Char"/>
    <w:link w:val="Heading2contracts"/>
    <w:rsid w:val="00341441"/>
    <w:rPr>
      <w:rFonts w:ascii="Calibri" w:eastAsia="Calibri" w:hAnsi="Calibri" w:cs="Times New Roman"/>
      <w:sz w:val="20"/>
    </w:rPr>
  </w:style>
  <w:style w:type="paragraph" w:customStyle="1" w:styleId="Text1">
    <w:name w:val="Text 1"/>
    <w:basedOn w:val="Normal"/>
    <w:link w:val="Text1Char"/>
    <w:rsid w:val="00341441"/>
    <w:pPr>
      <w:tabs>
        <w:tab w:val="left" w:pos="2160"/>
      </w:tabs>
      <w:spacing w:after="240" w:line="240" w:lineRule="auto"/>
      <w:ind w:left="1440"/>
    </w:pPr>
    <w:rPr>
      <w:rFonts w:ascii="Times New Roman" w:eastAsia="Times New Roman" w:hAnsi="Times New Roman"/>
      <w:sz w:val="22"/>
      <w:szCs w:val="20"/>
    </w:rPr>
  </w:style>
  <w:style w:type="character" w:customStyle="1" w:styleId="Text1Char">
    <w:name w:val="Text 1 Char"/>
    <w:link w:val="Text1"/>
    <w:rsid w:val="00341441"/>
    <w:rPr>
      <w:rFonts w:ascii="Times New Roman" w:eastAsia="Times New Roman" w:hAnsi="Times New Roman" w:cs="Times New Roman"/>
      <w:szCs w:val="20"/>
    </w:rPr>
  </w:style>
  <w:style w:type="character" w:customStyle="1" w:styleId="Bodytext21">
    <w:name w:val="Body text (2)_"/>
    <w:link w:val="Bodytext22"/>
    <w:rsid w:val="00341441"/>
    <w:rPr>
      <w:rFonts w:ascii="Arial" w:eastAsia="Arial" w:hAnsi="Arial" w:cs="Arial"/>
      <w:sz w:val="18"/>
      <w:szCs w:val="18"/>
      <w:shd w:val="clear" w:color="auto" w:fill="FFFFFF"/>
    </w:rPr>
  </w:style>
  <w:style w:type="paragraph" w:customStyle="1" w:styleId="Bodytext22">
    <w:name w:val="Body text (2)"/>
    <w:basedOn w:val="Normal"/>
    <w:link w:val="Bodytext21"/>
    <w:rsid w:val="00341441"/>
    <w:pPr>
      <w:widowControl w:val="0"/>
      <w:shd w:val="clear" w:color="auto" w:fill="FFFFFF"/>
      <w:spacing w:before="140" w:after="0" w:line="200" w:lineRule="exact"/>
      <w:ind w:hanging="720"/>
      <w:jc w:val="center"/>
    </w:pPr>
    <w:rPr>
      <w:rFonts w:ascii="Arial" w:eastAsia="Arial" w:hAnsi="Arial" w:cs="Arial"/>
      <w:sz w:val="18"/>
      <w:szCs w:val="18"/>
    </w:rPr>
  </w:style>
  <w:style w:type="paragraph" w:customStyle="1" w:styleId="1">
    <w:name w:val="1"/>
    <w:basedOn w:val="Normal"/>
    <w:link w:val="FootnoteReference"/>
    <w:qFormat/>
    <w:rsid w:val="00341441"/>
    <w:pPr>
      <w:spacing w:after="160" w:line="240" w:lineRule="exact"/>
      <w:jc w:val="left"/>
    </w:pPr>
    <w:rPr>
      <w:rFonts w:cstheme="minorBidi"/>
      <w:sz w:val="22"/>
      <w:vertAlign w:val="superscript"/>
    </w:rPr>
  </w:style>
  <w:style w:type="character" w:styleId="FollowedHyperlink">
    <w:name w:val="FollowedHyperlink"/>
    <w:uiPriority w:val="99"/>
    <w:semiHidden/>
    <w:unhideWhenUsed/>
    <w:rsid w:val="00341441"/>
    <w:rPr>
      <w:color w:val="954F72"/>
      <w:u w:val="single"/>
    </w:rPr>
  </w:style>
  <w:style w:type="paragraph" w:customStyle="1" w:styleId="Compatibility">
    <w:name w:val="Compatibility"/>
    <w:basedOn w:val="TOC3"/>
    <w:rsid w:val="00341441"/>
    <w:rPr>
      <w:noProof/>
    </w:rPr>
  </w:style>
  <w:style w:type="paragraph" w:customStyle="1" w:styleId="Heading2Annex">
    <w:name w:val="Heading 2 Annex"/>
    <w:basedOn w:val="Heading2"/>
    <w:link w:val="Heading2AnnexChar"/>
    <w:qFormat/>
    <w:rsid w:val="004A4034"/>
    <w:pPr>
      <w:numPr>
        <w:ilvl w:val="0"/>
        <w:numId w:val="0"/>
      </w:numPr>
    </w:pPr>
  </w:style>
  <w:style w:type="character" w:customStyle="1" w:styleId="Heading2AnnexChar">
    <w:name w:val="Heading 2 Annex Char"/>
    <w:basedOn w:val="Heading2Char"/>
    <w:link w:val="Heading2Annex"/>
    <w:rsid w:val="004A4034"/>
    <w:rPr>
      <w:rFonts w:eastAsia="Times New Roman" w:cstheme="minorHAnsi"/>
      <w:b/>
      <w:bCs/>
      <w:i/>
      <w:kern w:val="32"/>
      <w:sz w:val="28"/>
      <w:szCs w:val="28"/>
      <w:lang w:eastAsia="en-GB"/>
    </w:rPr>
  </w:style>
  <w:style w:type="character" w:customStyle="1" w:styleId="UnresolvedMention2">
    <w:name w:val="Unresolved Mention2"/>
    <w:basedOn w:val="DefaultParagraphFont"/>
    <w:uiPriority w:val="99"/>
    <w:semiHidden/>
    <w:unhideWhenUsed/>
    <w:rsid w:val="001041E4"/>
    <w:rPr>
      <w:color w:val="605E5C"/>
      <w:shd w:val="clear" w:color="auto" w:fill="E1DFDD"/>
    </w:rPr>
  </w:style>
  <w:style w:type="paragraph" w:customStyle="1" w:styleId="Bodytext210">
    <w:name w:val="Body text (2)1"/>
    <w:basedOn w:val="Normal"/>
    <w:rsid w:val="008F5E79"/>
    <w:pPr>
      <w:widowControl w:val="0"/>
      <w:shd w:val="clear" w:color="auto" w:fill="FFFFFF"/>
      <w:spacing w:before="300" w:after="260" w:line="278" w:lineRule="exact"/>
      <w:ind w:hanging="1480"/>
    </w:pPr>
    <w:rPr>
      <w:rFonts w:ascii="Times New Roman" w:eastAsia="Times New Roman" w:hAnsi="Times New Roman"/>
      <w:color w:val="000000"/>
      <w:sz w:val="24"/>
      <w:szCs w:val="24"/>
      <w:lang w:val="en-US" w:bidi="en-US"/>
    </w:rPr>
  </w:style>
  <w:style w:type="character" w:styleId="UnresolvedMention">
    <w:name w:val="Unresolved Mention"/>
    <w:basedOn w:val="DefaultParagraphFont"/>
    <w:uiPriority w:val="99"/>
    <w:semiHidden/>
    <w:unhideWhenUsed/>
    <w:rsid w:val="00D4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7031">
      <w:bodyDiv w:val="1"/>
      <w:marLeft w:val="0"/>
      <w:marRight w:val="0"/>
      <w:marTop w:val="0"/>
      <w:marBottom w:val="0"/>
      <w:divBdr>
        <w:top w:val="none" w:sz="0" w:space="0" w:color="auto"/>
        <w:left w:val="none" w:sz="0" w:space="0" w:color="auto"/>
        <w:bottom w:val="none" w:sz="0" w:space="0" w:color="auto"/>
        <w:right w:val="none" w:sz="0" w:space="0" w:color="auto"/>
      </w:divBdr>
    </w:div>
    <w:div w:id="186124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urohpc-ju.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testa.eu/Ares/document/show.do?documentId=080166e5005cce77&amp;timestamp=169279537668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WOLFGARTEN Stefani</DisplayName>
        <AccountId>84</AccountId>
        <AccountType/>
      </UserInfo>
      <UserInfo>
        <DisplayName>CASADO Maria</DisplayName>
        <AccountId>35</AccountId>
        <AccountType/>
      </UserInfo>
      <UserInfo>
        <DisplayName>AXNER Lilit</DisplayName>
        <AccountId>97</AccountId>
        <AccountType/>
      </UserInfo>
      <UserInfo>
        <DisplayName>JENSEN Anders</DisplayName>
        <AccountId>22</AccountId>
        <AccountType/>
      </UserInfo>
      <UserInfo>
        <DisplayName>HOUART Véronique</DisplayName>
        <AccountId>60</AccountId>
        <AccountType/>
      </UserInfo>
      <UserInfo>
        <DisplayName>GASHI Manjola</DisplayName>
        <AccountId>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DEF52-B0F1-429A-B24F-4094AAD3C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1FA99-FB19-46C6-8706-98DE5EC04818}">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8B472865-1EE1-4E00-93F4-D283AE618FE3}">
  <ds:schemaRefs>
    <ds:schemaRef ds:uri="http://schemas.openxmlformats.org/officeDocument/2006/bibliography"/>
  </ds:schemaRefs>
</ds:datastoreItem>
</file>

<file path=customXml/itemProps4.xml><?xml version="1.0" encoding="utf-8"?>
<ds:datastoreItem xmlns:ds="http://schemas.openxmlformats.org/officeDocument/2006/customXml" ds:itemID="{41DDE449-B9ED-4988-9800-70B3ED337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16268</Words>
  <Characters>92730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108781</CharactersWithSpaces>
  <SharedDoc>false</SharedDoc>
  <HLinks>
    <vt:vector size="372" baseType="variant">
      <vt:variant>
        <vt:i4>2293773</vt:i4>
      </vt:variant>
      <vt:variant>
        <vt:i4>357</vt:i4>
      </vt:variant>
      <vt:variant>
        <vt:i4>0</vt:i4>
      </vt:variant>
      <vt:variant>
        <vt:i4>5</vt:i4>
      </vt:variant>
      <vt:variant>
        <vt:lpwstr>mailto:info@eurohpc-ju.europa.eu</vt:lpwstr>
      </vt:variant>
      <vt:variant>
        <vt:lpwstr/>
      </vt:variant>
      <vt:variant>
        <vt:i4>720902</vt:i4>
      </vt:variant>
      <vt:variant>
        <vt:i4>354</vt:i4>
      </vt:variant>
      <vt:variant>
        <vt:i4>0</vt:i4>
      </vt:variant>
      <vt:variant>
        <vt:i4>5</vt:i4>
      </vt:variant>
      <vt:variant>
        <vt:lpwstr>https://webgate.ec.testa.eu/Ares/document/show.do?documentId=080166e5005cce77&amp;timestamp=1692795376683</vt:lpwstr>
      </vt:variant>
      <vt:variant>
        <vt:lpwstr/>
      </vt:variant>
      <vt:variant>
        <vt:i4>720902</vt:i4>
      </vt:variant>
      <vt:variant>
        <vt:i4>348</vt:i4>
      </vt:variant>
      <vt:variant>
        <vt:i4>0</vt:i4>
      </vt:variant>
      <vt:variant>
        <vt:i4>5</vt:i4>
      </vt:variant>
      <vt:variant>
        <vt:lpwstr>https://webgate.ec.testa.eu/Ares/document/show.do?documentId=080166e5005cce77&amp;timestamp=1692795376683</vt:lpwstr>
      </vt:variant>
      <vt:variant>
        <vt:lpwstr/>
      </vt:variant>
      <vt:variant>
        <vt:i4>720902</vt:i4>
      </vt:variant>
      <vt:variant>
        <vt:i4>345</vt:i4>
      </vt:variant>
      <vt:variant>
        <vt:i4>0</vt:i4>
      </vt:variant>
      <vt:variant>
        <vt:i4>5</vt:i4>
      </vt:variant>
      <vt:variant>
        <vt:lpwstr>https://webgate.ec.testa.eu/Ares/document/show.do?documentId=080166e5005cce77&amp;timestamp=1692795376683</vt:lpwstr>
      </vt:variant>
      <vt:variant>
        <vt:lpwstr/>
      </vt:variant>
      <vt:variant>
        <vt:i4>1835064</vt:i4>
      </vt:variant>
      <vt:variant>
        <vt:i4>338</vt:i4>
      </vt:variant>
      <vt:variant>
        <vt:i4>0</vt:i4>
      </vt:variant>
      <vt:variant>
        <vt:i4>5</vt:i4>
      </vt:variant>
      <vt:variant>
        <vt:lpwstr/>
      </vt:variant>
      <vt:variant>
        <vt:lpwstr>_Toc897328593</vt:lpwstr>
      </vt:variant>
      <vt:variant>
        <vt:i4>1966137</vt:i4>
      </vt:variant>
      <vt:variant>
        <vt:i4>332</vt:i4>
      </vt:variant>
      <vt:variant>
        <vt:i4>0</vt:i4>
      </vt:variant>
      <vt:variant>
        <vt:i4>5</vt:i4>
      </vt:variant>
      <vt:variant>
        <vt:lpwstr/>
      </vt:variant>
      <vt:variant>
        <vt:lpwstr>_Toc993454608</vt:lpwstr>
      </vt:variant>
      <vt:variant>
        <vt:i4>1310774</vt:i4>
      </vt:variant>
      <vt:variant>
        <vt:i4>326</vt:i4>
      </vt:variant>
      <vt:variant>
        <vt:i4>0</vt:i4>
      </vt:variant>
      <vt:variant>
        <vt:i4>5</vt:i4>
      </vt:variant>
      <vt:variant>
        <vt:lpwstr/>
      </vt:variant>
      <vt:variant>
        <vt:lpwstr>_Toc366442730</vt:lpwstr>
      </vt:variant>
      <vt:variant>
        <vt:i4>2359298</vt:i4>
      </vt:variant>
      <vt:variant>
        <vt:i4>320</vt:i4>
      </vt:variant>
      <vt:variant>
        <vt:i4>0</vt:i4>
      </vt:variant>
      <vt:variant>
        <vt:i4>5</vt:i4>
      </vt:variant>
      <vt:variant>
        <vt:lpwstr/>
      </vt:variant>
      <vt:variant>
        <vt:lpwstr>_Toc1726704321</vt:lpwstr>
      </vt:variant>
      <vt:variant>
        <vt:i4>1441853</vt:i4>
      </vt:variant>
      <vt:variant>
        <vt:i4>314</vt:i4>
      </vt:variant>
      <vt:variant>
        <vt:i4>0</vt:i4>
      </vt:variant>
      <vt:variant>
        <vt:i4>5</vt:i4>
      </vt:variant>
      <vt:variant>
        <vt:lpwstr/>
      </vt:variant>
      <vt:variant>
        <vt:lpwstr>_Toc65476093</vt:lpwstr>
      </vt:variant>
      <vt:variant>
        <vt:i4>1835062</vt:i4>
      </vt:variant>
      <vt:variant>
        <vt:i4>308</vt:i4>
      </vt:variant>
      <vt:variant>
        <vt:i4>0</vt:i4>
      </vt:variant>
      <vt:variant>
        <vt:i4>5</vt:i4>
      </vt:variant>
      <vt:variant>
        <vt:lpwstr/>
      </vt:variant>
      <vt:variant>
        <vt:lpwstr>_Toc332110699</vt:lpwstr>
      </vt:variant>
      <vt:variant>
        <vt:i4>1572923</vt:i4>
      </vt:variant>
      <vt:variant>
        <vt:i4>302</vt:i4>
      </vt:variant>
      <vt:variant>
        <vt:i4>0</vt:i4>
      </vt:variant>
      <vt:variant>
        <vt:i4>5</vt:i4>
      </vt:variant>
      <vt:variant>
        <vt:lpwstr/>
      </vt:variant>
      <vt:variant>
        <vt:lpwstr>_Toc843795993</vt:lpwstr>
      </vt:variant>
      <vt:variant>
        <vt:i4>1966133</vt:i4>
      </vt:variant>
      <vt:variant>
        <vt:i4>296</vt:i4>
      </vt:variant>
      <vt:variant>
        <vt:i4>0</vt:i4>
      </vt:variant>
      <vt:variant>
        <vt:i4>5</vt:i4>
      </vt:variant>
      <vt:variant>
        <vt:lpwstr/>
      </vt:variant>
      <vt:variant>
        <vt:lpwstr>_Toc404657089</vt:lpwstr>
      </vt:variant>
      <vt:variant>
        <vt:i4>2424846</vt:i4>
      </vt:variant>
      <vt:variant>
        <vt:i4>290</vt:i4>
      </vt:variant>
      <vt:variant>
        <vt:i4>0</vt:i4>
      </vt:variant>
      <vt:variant>
        <vt:i4>5</vt:i4>
      </vt:variant>
      <vt:variant>
        <vt:lpwstr/>
      </vt:variant>
      <vt:variant>
        <vt:lpwstr>_Toc1920895604</vt:lpwstr>
      </vt:variant>
      <vt:variant>
        <vt:i4>3080205</vt:i4>
      </vt:variant>
      <vt:variant>
        <vt:i4>284</vt:i4>
      </vt:variant>
      <vt:variant>
        <vt:i4>0</vt:i4>
      </vt:variant>
      <vt:variant>
        <vt:i4>5</vt:i4>
      </vt:variant>
      <vt:variant>
        <vt:lpwstr/>
      </vt:variant>
      <vt:variant>
        <vt:lpwstr>_Toc1864855475</vt:lpwstr>
      </vt:variant>
      <vt:variant>
        <vt:i4>2359307</vt:i4>
      </vt:variant>
      <vt:variant>
        <vt:i4>278</vt:i4>
      </vt:variant>
      <vt:variant>
        <vt:i4>0</vt:i4>
      </vt:variant>
      <vt:variant>
        <vt:i4>5</vt:i4>
      </vt:variant>
      <vt:variant>
        <vt:lpwstr/>
      </vt:variant>
      <vt:variant>
        <vt:lpwstr>_Toc2009150788</vt:lpwstr>
      </vt:variant>
      <vt:variant>
        <vt:i4>2949125</vt:i4>
      </vt:variant>
      <vt:variant>
        <vt:i4>272</vt:i4>
      </vt:variant>
      <vt:variant>
        <vt:i4>0</vt:i4>
      </vt:variant>
      <vt:variant>
        <vt:i4>5</vt:i4>
      </vt:variant>
      <vt:variant>
        <vt:lpwstr/>
      </vt:variant>
      <vt:variant>
        <vt:lpwstr>_Toc1940413371</vt:lpwstr>
      </vt:variant>
      <vt:variant>
        <vt:i4>2752525</vt:i4>
      </vt:variant>
      <vt:variant>
        <vt:i4>266</vt:i4>
      </vt:variant>
      <vt:variant>
        <vt:i4>0</vt:i4>
      </vt:variant>
      <vt:variant>
        <vt:i4>5</vt:i4>
      </vt:variant>
      <vt:variant>
        <vt:lpwstr/>
      </vt:variant>
      <vt:variant>
        <vt:lpwstr>_Toc1639882953</vt:lpwstr>
      </vt:variant>
      <vt:variant>
        <vt:i4>1376311</vt:i4>
      </vt:variant>
      <vt:variant>
        <vt:i4>260</vt:i4>
      </vt:variant>
      <vt:variant>
        <vt:i4>0</vt:i4>
      </vt:variant>
      <vt:variant>
        <vt:i4>5</vt:i4>
      </vt:variant>
      <vt:variant>
        <vt:lpwstr/>
      </vt:variant>
      <vt:variant>
        <vt:lpwstr>_Toc573395839</vt:lpwstr>
      </vt:variant>
      <vt:variant>
        <vt:i4>1114163</vt:i4>
      </vt:variant>
      <vt:variant>
        <vt:i4>254</vt:i4>
      </vt:variant>
      <vt:variant>
        <vt:i4>0</vt:i4>
      </vt:variant>
      <vt:variant>
        <vt:i4>5</vt:i4>
      </vt:variant>
      <vt:variant>
        <vt:lpwstr/>
      </vt:variant>
      <vt:variant>
        <vt:lpwstr>_Toc807445872</vt:lpwstr>
      </vt:variant>
      <vt:variant>
        <vt:i4>2228225</vt:i4>
      </vt:variant>
      <vt:variant>
        <vt:i4>248</vt:i4>
      </vt:variant>
      <vt:variant>
        <vt:i4>0</vt:i4>
      </vt:variant>
      <vt:variant>
        <vt:i4>5</vt:i4>
      </vt:variant>
      <vt:variant>
        <vt:lpwstr/>
      </vt:variant>
      <vt:variant>
        <vt:lpwstr>_Toc1761062540</vt:lpwstr>
      </vt:variant>
      <vt:variant>
        <vt:i4>1179702</vt:i4>
      </vt:variant>
      <vt:variant>
        <vt:i4>242</vt:i4>
      </vt:variant>
      <vt:variant>
        <vt:i4>0</vt:i4>
      </vt:variant>
      <vt:variant>
        <vt:i4>5</vt:i4>
      </vt:variant>
      <vt:variant>
        <vt:lpwstr/>
      </vt:variant>
      <vt:variant>
        <vt:lpwstr>_Toc179764815</vt:lpwstr>
      </vt:variant>
      <vt:variant>
        <vt:i4>2359299</vt:i4>
      </vt:variant>
      <vt:variant>
        <vt:i4>236</vt:i4>
      </vt:variant>
      <vt:variant>
        <vt:i4>0</vt:i4>
      </vt:variant>
      <vt:variant>
        <vt:i4>5</vt:i4>
      </vt:variant>
      <vt:variant>
        <vt:lpwstr/>
      </vt:variant>
      <vt:variant>
        <vt:lpwstr>_Toc1590863101</vt:lpwstr>
      </vt:variant>
      <vt:variant>
        <vt:i4>1900593</vt:i4>
      </vt:variant>
      <vt:variant>
        <vt:i4>230</vt:i4>
      </vt:variant>
      <vt:variant>
        <vt:i4>0</vt:i4>
      </vt:variant>
      <vt:variant>
        <vt:i4>5</vt:i4>
      </vt:variant>
      <vt:variant>
        <vt:lpwstr/>
      </vt:variant>
      <vt:variant>
        <vt:lpwstr>_Toc496621144</vt:lpwstr>
      </vt:variant>
      <vt:variant>
        <vt:i4>2883587</vt:i4>
      </vt:variant>
      <vt:variant>
        <vt:i4>224</vt:i4>
      </vt:variant>
      <vt:variant>
        <vt:i4>0</vt:i4>
      </vt:variant>
      <vt:variant>
        <vt:i4>5</vt:i4>
      </vt:variant>
      <vt:variant>
        <vt:lpwstr/>
      </vt:variant>
      <vt:variant>
        <vt:lpwstr>_Toc1423797500</vt:lpwstr>
      </vt:variant>
      <vt:variant>
        <vt:i4>1703986</vt:i4>
      </vt:variant>
      <vt:variant>
        <vt:i4>218</vt:i4>
      </vt:variant>
      <vt:variant>
        <vt:i4>0</vt:i4>
      </vt:variant>
      <vt:variant>
        <vt:i4>5</vt:i4>
      </vt:variant>
      <vt:variant>
        <vt:lpwstr/>
      </vt:variant>
      <vt:variant>
        <vt:lpwstr>_Toc702823566</vt:lpwstr>
      </vt:variant>
      <vt:variant>
        <vt:i4>1114168</vt:i4>
      </vt:variant>
      <vt:variant>
        <vt:i4>212</vt:i4>
      </vt:variant>
      <vt:variant>
        <vt:i4>0</vt:i4>
      </vt:variant>
      <vt:variant>
        <vt:i4>5</vt:i4>
      </vt:variant>
      <vt:variant>
        <vt:lpwstr/>
      </vt:variant>
      <vt:variant>
        <vt:lpwstr>_Toc55459701</vt:lpwstr>
      </vt:variant>
      <vt:variant>
        <vt:i4>2162688</vt:i4>
      </vt:variant>
      <vt:variant>
        <vt:i4>206</vt:i4>
      </vt:variant>
      <vt:variant>
        <vt:i4>0</vt:i4>
      </vt:variant>
      <vt:variant>
        <vt:i4>5</vt:i4>
      </vt:variant>
      <vt:variant>
        <vt:lpwstr/>
      </vt:variant>
      <vt:variant>
        <vt:lpwstr>_Toc1334111222</vt:lpwstr>
      </vt:variant>
      <vt:variant>
        <vt:i4>2359296</vt:i4>
      </vt:variant>
      <vt:variant>
        <vt:i4>200</vt:i4>
      </vt:variant>
      <vt:variant>
        <vt:i4>0</vt:i4>
      </vt:variant>
      <vt:variant>
        <vt:i4>5</vt:i4>
      </vt:variant>
      <vt:variant>
        <vt:lpwstr/>
      </vt:variant>
      <vt:variant>
        <vt:lpwstr>_Toc2026950090</vt:lpwstr>
      </vt:variant>
      <vt:variant>
        <vt:i4>1835064</vt:i4>
      </vt:variant>
      <vt:variant>
        <vt:i4>194</vt:i4>
      </vt:variant>
      <vt:variant>
        <vt:i4>0</vt:i4>
      </vt:variant>
      <vt:variant>
        <vt:i4>5</vt:i4>
      </vt:variant>
      <vt:variant>
        <vt:lpwstr/>
      </vt:variant>
      <vt:variant>
        <vt:lpwstr>_Toc12789372</vt:lpwstr>
      </vt:variant>
      <vt:variant>
        <vt:i4>1048630</vt:i4>
      </vt:variant>
      <vt:variant>
        <vt:i4>188</vt:i4>
      </vt:variant>
      <vt:variant>
        <vt:i4>0</vt:i4>
      </vt:variant>
      <vt:variant>
        <vt:i4>5</vt:i4>
      </vt:variant>
      <vt:variant>
        <vt:lpwstr/>
      </vt:variant>
      <vt:variant>
        <vt:lpwstr>_Toc545370102</vt:lpwstr>
      </vt:variant>
      <vt:variant>
        <vt:i4>1376317</vt:i4>
      </vt:variant>
      <vt:variant>
        <vt:i4>182</vt:i4>
      </vt:variant>
      <vt:variant>
        <vt:i4>0</vt:i4>
      </vt:variant>
      <vt:variant>
        <vt:i4>5</vt:i4>
      </vt:variant>
      <vt:variant>
        <vt:lpwstr/>
      </vt:variant>
      <vt:variant>
        <vt:lpwstr>_Toc500583041</vt:lpwstr>
      </vt:variant>
      <vt:variant>
        <vt:i4>1376311</vt:i4>
      </vt:variant>
      <vt:variant>
        <vt:i4>176</vt:i4>
      </vt:variant>
      <vt:variant>
        <vt:i4>0</vt:i4>
      </vt:variant>
      <vt:variant>
        <vt:i4>5</vt:i4>
      </vt:variant>
      <vt:variant>
        <vt:lpwstr/>
      </vt:variant>
      <vt:variant>
        <vt:lpwstr>_Toc408121920</vt:lpwstr>
      </vt:variant>
      <vt:variant>
        <vt:i4>1048629</vt:i4>
      </vt:variant>
      <vt:variant>
        <vt:i4>170</vt:i4>
      </vt:variant>
      <vt:variant>
        <vt:i4>0</vt:i4>
      </vt:variant>
      <vt:variant>
        <vt:i4>5</vt:i4>
      </vt:variant>
      <vt:variant>
        <vt:lpwstr/>
      </vt:variant>
      <vt:variant>
        <vt:lpwstr>_Toc310678180</vt:lpwstr>
      </vt:variant>
      <vt:variant>
        <vt:i4>2621441</vt:i4>
      </vt:variant>
      <vt:variant>
        <vt:i4>164</vt:i4>
      </vt:variant>
      <vt:variant>
        <vt:i4>0</vt:i4>
      </vt:variant>
      <vt:variant>
        <vt:i4>5</vt:i4>
      </vt:variant>
      <vt:variant>
        <vt:lpwstr/>
      </vt:variant>
      <vt:variant>
        <vt:lpwstr>_Toc1522586313</vt:lpwstr>
      </vt:variant>
      <vt:variant>
        <vt:i4>1441853</vt:i4>
      </vt:variant>
      <vt:variant>
        <vt:i4>158</vt:i4>
      </vt:variant>
      <vt:variant>
        <vt:i4>0</vt:i4>
      </vt:variant>
      <vt:variant>
        <vt:i4>5</vt:i4>
      </vt:variant>
      <vt:variant>
        <vt:lpwstr/>
      </vt:variant>
      <vt:variant>
        <vt:lpwstr>_Toc556592731</vt:lpwstr>
      </vt:variant>
      <vt:variant>
        <vt:i4>1310778</vt:i4>
      </vt:variant>
      <vt:variant>
        <vt:i4>152</vt:i4>
      </vt:variant>
      <vt:variant>
        <vt:i4>0</vt:i4>
      </vt:variant>
      <vt:variant>
        <vt:i4>5</vt:i4>
      </vt:variant>
      <vt:variant>
        <vt:lpwstr/>
      </vt:variant>
      <vt:variant>
        <vt:lpwstr>_Toc915030527</vt:lpwstr>
      </vt:variant>
      <vt:variant>
        <vt:i4>1179707</vt:i4>
      </vt:variant>
      <vt:variant>
        <vt:i4>146</vt:i4>
      </vt:variant>
      <vt:variant>
        <vt:i4>0</vt:i4>
      </vt:variant>
      <vt:variant>
        <vt:i4>5</vt:i4>
      </vt:variant>
      <vt:variant>
        <vt:lpwstr/>
      </vt:variant>
      <vt:variant>
        <vt:lpwstr>_Toc348010113</vt:lpwstr>
      </vt:variant>
      <vt:variant>
        <vt:i4>1638457</vt:i4>
      </vt:variant>
      <vt:variant>
        <vt:i4>140</vt:i4>
      </vt:variant>
      <vt:variant>
        <vt:i4>0</vt:i4>
      </vt:variant>
      <vt:variant>
        <vt:i4>5</vt:i4>
      </vt:variant>
      <vt:variant>
        <vt:lpwstr/>
      </vt:variant>
      <vt:variant>
        <vt:lpwstr>_Toc148784899</vt:lpwstr>
      </vt:variant>
      <vt:variant>
        <vt:i4>1835061</vt:i4>
      </vt:variant>
      <vt:variant>
        <vt:i4>134</vt:i4>
      </vt:variant>
      <vt:variant>
        <vt:i4>0</vt:i4>
      </vt:variant>
      <vt:variant>
        <vt:i4>5</vt:i4>
      </vt:variant>
      <vt:variant>
        <vt:lpwstr/>
      </vt:variant>
      <vt:variant>
        <vt:lpwstr>_Toc796653177</vt:lpwstr>
      </vt:variant>
      <vt:variant>
        <vt:i4>1376307</vt:i4>
      </vt:variant>
      <vt:variant>
        <vt:i4>128</vt:i4>
      </vt:variant>
      <vt:variant>
        <vt:i4>0</vt:i4>
      </vt:variant>
      <vt:variant>
        <vt:i4>5</vt:i4>
      </vt:variant>
      <vt:variant>
        <vt:lpwstr/>
      </vt:variant>
      <vt:variant>
        <vt:lpwstr>_Toc13072503</vt:lpwstr>
      </vt:variant>
      <vt:variant>
        <vt:i4>1376318</vt:i4>
      </vt:variant>
      <vt:variant>
        <vt:i4>122</vt:i4>
      </vt:variant>
      <vt:variant>
        <vt:i4>0</vt:i4>
      </vt:variant>
      <vt:variant>
        <vt:i4>5</vt:i4>
      </vt:variant>
      <vt:variant>
        <vt:lpwstr/>
      </vt:variant>
      <vt:variant>
        <vt:lpwstr>_Toc474190740</vt:lpwstr>
      </vt:variant>
      <vt:variant>
        <vt:i4>2490375</vt:i4>
      </vt:variant>
      <vt:variant>
        <vt:i4>116</vt:i4>
      </vt:variant>
      <vt:variant>
        <vt:i4>0</vt:i4>
      </vt:variant>
      <vt:variant>
        <vt:i4>5</vt:i4>
      </vt:variant>
      <vt:variant>
        <vt:lpwstr/>
      </vt:variant>
      <vt:variant>
        <vt:lpwstr>_Toc1979255064</vt:lpwstr>
      </vt:variant>
      <vt:variant>
        <vt:i4>2097156</vt:i4>
      </vt:variant>
      <vt:variant>
        <vt:i4>110</vt:i4>
      </vt:variant>
      <vt:variant>
        <vt:i4>0</vt:i4>
      </vt:variant>
      <vt:variant>
        <vt:i4>5</vt:i4>
      </vt:variant>
      <vt:variant>
        <vt:lpwstr/>
      </vt:variant>
      <vt:variant>
        <vt:lpwstr>_Toc1264720447</vt:lpwstr>
      </vt:variant>
      <vt:variant>
        <vt:i4>3014660</vt:i4>
      </vt:variant>
      <vt:variant>
        <vt:i4>104</vt:i4>
      </vt:variant>
      <vt:variant>
        <vt:i4>0</vt:i4>
      </vt:variant>
      <vt:variant>
        <vt:i4>5</vt:i4>
      </vt:variant>
      <vt:variant>
        <vt:lpwstr/>
      </vt:variant>
      <vt:variant>
        <vt:lpwstr>_Toc1901245520</vt:lpwstr>
      </vt:variant>
      <vt:variant>
        <vt:i4>2293760</vt:i4>
      </vt:variant>
      <vt:variant>
        <vt:i4>98</vt:i4>
      </vt:variant>
      <vt:variant>
        <vt:i4>0</vt:i4>
      </vt:variant>
      <vt:variant>
        <vt:i4>5</vt:i4>
      </vt:variant>
      <vt:variant>
        <vt:lpwstr/>
      </vt:variant>
      <vt:variant>
        <vt:lpwstr>_Toc1716035452</vt:lpwstr>
      </vt:variant>
      <vt:variant>
        <vt:i4>1638456</vt:i4>
      </vt:variant>
      <vt:variant>
        <vt:i4>92</vt:i4>
      </vt:variant>
      <vt:variant>
        <vt:i4>0</vt:i4>
      </vt:variant>
      <vt:variant>
        <vt:i4>5</vt:i4>
      </vt:variant>
      <vt:variant>
        <vt:lpwstr/>
      </vt:variant>
      <vt:variant>
        <vt:lpwstr>_Toc893423104</vt:lpwstr>
      </vt:variant>
      <vt:variant>
        <vt:i4>1376314</vt:i4>
      </vt:variant>
      <vt:variant>
        <vt:i4>86</vt:i4>
      </vt:variant>
      <vt:variant>
        <vt:i4>0</vt:i4>
      </vt:variant>
      <vt:variant>
        <vt:i4>5</vt:i4>
      </vt:variant>
      <vt:variant>
        <vt:lpwstr/>
      </vt:variant>
      <vt:variant>
        <vt:lpwstr>_Toc130235869</vt:lpwstr>
      </vt:variant>
      <vt:variant>
        <vt:i4>1769526</vt:i4>
      </vt:variant>
      <vt:variant>
        <vt:i4>80</vt:i4>
      </vt:variant>
      <vt:variant>
        <vt:i4>0</vt:i4>
      </vt:variant>
      <vt:variant>
        <vt:i4>5</vt:i4>
      </vt:variant>
      <vt:variant>
        <vt:lpwstr/>
      </vt:variant>
      <vt:variant>
        <vt:lpwstr>_Toc127884822</vt:lpwstr>
      </vt:variant>
      <vt:variant>
        <vt:i4>1769533</vt:i4>
      </vt:variant>
      <vt:variant>
        <vt:i4>74</vt:i4>
      </vt:variant>
      <vt:variant>
        <vt:i4>0</vt:i4>
      </vt:variant>
      <vt:variant>
        <vt:i4>5</vt:i4>
      </vt:variant>
      <vt:variant>
        <vt:lpwstr/>
      </vt:variant>
      <vt:variant>
        <vt:lpwstr>_Toc641995342</vt:lpwstr>
      </vt:variant>
      <vt:variant>
        <vt:i4>1179701</vt:i4>
      </vt:variant>
      <vt:variant>
        <vt:i4>68</vt:i4>
      </vt:variant>
      <vt:variant>
        <vt:i4>0</vt:i4>
      </vt:variant>
      <vt:variant>
        <vt:i4>5</vt:i4>
      </vt:variant>
      <vt:variant>
        <vt:lpwstr/>
      </vt:variant>
      <vt:variant>
        <vt:lpwstr>_Toc469892190</vt:lpwstr>
      </vt:variant>
      <vt:variant>
        <vt:i4>2359305</vt:i4>
      </vt:variant>
      <vt:variant>
        <vt:i4>62</vt:i4>
      </vt:variant>
      <vt:variant>
        <vt:i4>0</vt:i4>
      </vt:variant>
      <vt:variant>
        <vt:i4>5</vt:i4>
      </vt:variant>
      <vt:variant>
        <vt:lpwstr/>
      </vt:variant>
      <vt:variant>
        <vt:lpwstr>_Toc1353618735</vt:lpwstr>
      </vt:variant>
      <vt:variant>
        <vt:i4>1966132</vt:i4>
      </vt:variant>
      <vt:variant>
        <vt:i4>56</vt:i4>
      </vt:variant>
      <vt:variant>
        <vt:i4>0</vt:i4>
      </vt:variant>
      <vt:variant>
        <vt:i4>5</vt:i4>
      </vt:variant>
      <vt:variant>
        <vt:lpwstr/>
      </vt:variant>
      <vt:variant>
        <vt:lpwstr>_Toc817626988</vt:lpwstr>
      </vt:variant>
      <vt:variant>
        <vt:i4>1966128</vt:i4>
      </vt:variant>
      <vt:variant>
        <vt:i4>50</vt:i4>
      </vt:variant>
      <vt:variant>
        <vt:i4>0</vt:i4>
      </vt:variant>
      <vt:variant>
        <vt:i4>5</vt:i4>
      </vt:variant>
      <vt:variant>
        <vt:lpwstr/>
      </vt:variant>
      <vt:variant>
        <vt:lpwstr>_Toc235546397</vt:lpwstr>
      </vt:variant>
      <vt:variant>
        <vt:i4>1048627</vt:i4>
      </vt:variant>
      <vt:variant>
        <vt:i4>44</vt:i4>
      </vt:variant>
      <vt:variant>
        <vt:i4>0</vt:i4>
      </vt:variant>
      <vt:variant>
        <vt:i4>5</vt:i4>
      </vt:variant>
      <vt:variant>
        <vt:lpwstr/>
      </vt:variant>
      <vt:variant>
        <vt:lpwstr>_Toc138132971</vt:lpwstr>
      </vt:variant>
      <vt:variant>
        <vt:i4>2490381</vt:i4>
      </vt:variant>
      <vt:variant>
        <vt:i4>38</vt:i4>
      </vt:variant>
      <vt:variant>
        <vt:i4>0</vt:i4>
      </vt:variant>
      <vt:variant>
        <vt:i4>5</vt:i4>
      </vt:variant>
      <vt:variant>
        <vt:lpwstr/>
      </vt:variant>
      <vt:variant>
        <vt:lpwstr>_Toc1022338353</vt:lpwstr>
      </vt:variant>
      <vt:variant>
        <vt:i4>2818057</vt:i4>
      </vt:variant>
      <vt:variant>
        <vt:i4>32</vt:i4>
      </vt:variant>
      <vt:variant>
        <vt:i4>0</vt:i4>
      </vt:variant>
      <vt:variant>
        <vt:i4>5</vt:i4>
      </vt:variant>
      <vt:variant>
        <vt:lpwstr/>
      </vt:variant>
      <vt:variant>
        <vt:lpwstr>_Toc1606108814</vt:lpwstr>
      </vt:variant>
      <vt:variant>
        <vt:i4>1441844</vt:i4>
      </vt:variant>
      <vt:variant>
        <vt:i4>26</vt:i4>
      </vt:variant>
      <vt:variant>
        <vt:i4>0</vt:i4>
      </vt:variant>
      <vt:variant>
        <vt:i4>5</vt:i4>
      </vt:variant>
      <vt:variant>
        <vt:lpwstr/>
      </vt:variant>
      <vt:variant>
        <vt:lpwstr>_Toc805018894</vt:lpwstr>
      </vt:variant>
      <vt:variant>
        <vt:i4>2883595</vt:i4>
      </vt:variant>
      <vt:variant>
        <vt:i4>20</vt:i4>
      </vt:variant>
      <vt:variant>
        <vt:i4>0</vt:i4>
      </vt:variant>
      <vt:variant>
        <vt:i4>5</vt:i4>
      </vt:variant>
      <vt:variant>
        <vt:lpwstr/>
      </vt:variant>
      <vt:variant>
        <vt:lpwstr>_Toc2129708744</vt:lpwstr>
      </vt:variant>
      <vt:variant>
        <vt:i4>1638455</vt:i4>
      </vt:variant>
      <vt:variant>
        <vt:i4>14</vt:i4>
      </vt:variant>
      <vt:variant>
        <vt:i4>0</vt:i4>
      </vt:variant>
      <vt:variant>
        <vt:i4>5</vt:i4>
      </vt:variant>
      <vt:variant>
        <vt:lpwstr/>
      </vt:variant>
      <vt:variant>
        <vt:lpwstr>_Toc313631487</vt:lpwstr>
      </vt:variant>
      <vt:variant>
        <vt:i4>1572917</vt:i4>
      </vt:variant>
      <vt:variant>
        <vt:i4>8</vt:i4>
      </vt:variant>
      <vt:variant>
        <vt:i4>0</vt:i4>
      </vt:variant>
      <vt:variant>
        <vt:i4>5</vt:i4>
      </vt:variant>
      <vt:variant>
        <vt:lpwstr/>
      </vt:variant>
      <vt:variant>
        <vt:lpwstr>_Toc595202562</vt:lpwstr>
      </vt:variant>
      <vt:variant>
        <vt:i4>1966129</vt:i4>
      </vt:variant>
      <vt:variant>
        <vt:i4>2</vt:i4>
      </vt:variant>
      <vt:variant>
        <vt:i4>0</vt:i4>
      </vt:variant>
      <vt:variant>
        <vt:i4>5</vt:i4>
      </vt:variant>
      <vt:variant>
        <vt:lpwstr/>
      </vt:variant>
      <vt:variant>
        <vt:lpwstr>_Toc584194947</vt:lpwstr>
      </vt:variant>
      <vt:variant>
        <vt:i4>5832831</vt:i4>
      </vt:variant>
      <vt:variant>
        <vt:i4>0</vt:i4>
      </vt:variant>
      <vt:variant>
        <vt:i4>0</vt:i4>
      </vt:variant>
      <vt:variant>
        <vt:i4>5</vt:i4>
      </vt:variant>
      <vt:variant>
        <vt:lpwstr>https://eurohpc-ju.europa.eu/system/files/2023-02/Decision 28.2022_selection upgrades supercomputers.pdf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WOLFGARTEN Stefani</dc:creator>
  <cp:keywords/>
  <dc:description/>
  <cp:lastModifiedBy>KANIA Magdalena</cp:lastModifiedBy>
  <cp:revision>185</cp:revision>
  <cp:lastPrinted>2023-08-25T13:06:00Z</cp:lastPrinted>
  <dcterms:created xsi:type="dcterms:W3CDTF">2024-08-19T13:23:00Z</dcterms:created>
  <dcterms:modified xsi:type="dcterms:W3CDTF">2024-12-13T13:51:00Z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703b1c1e-4425-42b1-b4e4-31983e73eb24</vt:lpwstr>
  </property>
  <property fmtid="{D5CDD505-2E9C-101B-9397-08002B2CF9AE}" pid="4" name="ContentTypeId">
    <vt:lpwstr>0x010100858E81E8D3D4C74BB860FD9F47101769</vt:lpwstr>
  </property>
  <property fmtid="{D5CDD505-2E9C-101B-9397-08002B2CF9AE}" pid="5" name="Order">
    <vt:r8>868200</vt:r8>
  </property>
  <property fmtid="{D5CDD505-2E9C-101B-9397-08002B2CF9AE}" pid="6" name="ComplianceAssetId">
    <vt:lpwstr/>
  </property>
  <property fmtid="{D5CDD505-2E9C-101B-9397-08002B2CF9AE}" pid="7" name="MediaServiceImageTags">
    <vt:lpwstr/>
  </property>
</Properties>
</file>